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2D4A" w:rsidRPr="00C235DB" w:rsidRDefault="002A78B6" w:rsidP="008B2D4A">
      <w:pPr>
        <w:pStyle w:val="a3"/>
        <w:tabs>
          <w:tab w:val="left" w:pos="-3600"/>
        </w:tabs>
        <w:jc w:val="center"/>
        <w:rPr>
          <w:caps/>
          <w:sz w:val="28"/>
          <w:szCs w:val="28"/>
        </w:rPr>
      </w:pPr>
      <w:r>
        <w:rPr>
          <w:caps/>
          <w:sz w:val="28"/>
          <w:szCs w:val="28"/>
        </w:rPr>
        <w:t>Лекция 10</w:t>
      </w:r>
      <w:bookmarkStart w:id="0" w:name="_GoBack"/>
      <w:bookmarkEnd w:id="0"/>
    </w:p>
    <w:p w:rsidR="008B2D4A" w:rsidRPr="00B0384D" w:rsidRDefault="008B2D4A" w:rsidP="008B2D4A">
      <w:pPr>
        <w:jc w:val="center"/>
        <w:rPr>
          <w:b/>
          <w:bCs/>
          <w:color w:val="000000"/>
          <w:sz w:val="28"/>
          <w:szCs w:val="28"/>
          <w:lang w:val="kk-KZ"/>
        </w:rPr>
      </w:pPr>
      <w:r w:rsidRPr="00B0384D">
        <w:rPr>
          <w:b/>
          <w:bCs/>
          <w:color w:val="000000"/>
          <w:sz w:val="28"/>
          <w:szCs w:val="28"/>
          <w:lang w:val="kk-KZ"/>
        </w:rPr>
        <w:t xml:space="preserve">Определение  экономической  эффективности природоохранных  мероприятий  </w:t>
      </w:r>
    </w:p>
    <w:p w:rsidR="008B2D4A" w:rsidRPr="00F834BA" w:rsidRDefault="008B2D4A" w:rsidP="008B2D4A">
      <w:pPr>
        <w:jc w:val="center"/>
        <w:rPr>
          <w:b/>
          <w:sz w:val="28"/>
          <w:szCs w:val="28"/>
        </w:rPr>
      </w:pPr>
    </w:p>
    <w:p w:rsidR="008B2D4A" w:rsidRPr="00F834BA" w:rsidRDefault="008B2D4A" w:rsidP="008B2D4A">
      <w:pPr>
        <w:ind w:firstLine="720"/>
        <w:jc w:val="both"/>
        <w:rPr>
          <w:sz w:val="28"/>
          <w:szCs w:val="28"/>
        </w:rPr>
      </w:pPr>
      <w:r w:rsidRPr="00F834BA">
        <w:rPr>
          <w:sz w:val="28"/>
          <w:szCs w:val="28"/>
        </w:rPr>
        <w:t xml:space="preserve">Экономическая оценка эффективности природоохранных проектов основывается на общих  универсальных методах и подходах оценки эффективности инвестиций Специфика состоит в денежных  потоках. Экологическое инвестирование может быть определено как долгосрочное вложение экономических ресурсов в охрану окружающее среды: </w:t>
      </w:r>
      <w:proofErr w:type="spellStart"/>
      <w:r w:rsidRPr="00F834BA">
        <w:rPr>
          <w:sz w:val="28"/>
          <w:szCs w:val="28"/>
        </w:rPr>
        <w:t>экотехнологию</w:t>
      </w:r>
      <w:proofErr w:type="spellEnd"/>
      <w:r w:rsidRPr="00F834BA">
        <w:rPr>
          <w:sz w:val="28"/>
          <w:szCs w:val="28"/>
        </w:rPr>
        <w:t xml:space="preserve">,  </w:t>
      </w:r>
      <w:proofErr w:type="spellStart"/>
      <w:r w:rsidRPr="00F834BA">
        <w:rPr>
          <w:sz w:val="28"/>
          <w:szCs w:val="28"/>
        </w:rPr>
        <w:t>экооборудование</w:t>
      </w:r>
      <w:proofErr w:type="spellEnd"/>
      <w:r w:rsidRPr="00F834BA">
        <w:rPr>
          <w:sz w:val="28"/>
          <w:szCs w:val="28"/>
        </w:rPr>
        <w:t xml:space="preserve">, озеленение территорий и т.д. </w:t>
      </w:r>
      <w:proofErr w:type="gramStart"/>
      <w:r w:rsidRPr="00F834BA">
        <w:rPr>
          <w:sz w:val="28"/>
          <w:szCs w:val="28"/>
        </w:rPr>
        <w:t>Денежные потоки будут связаны с инвестиционными вложениями в приобретение экологического оборудования, с экономией издержек на платежах  за загрязнении окружающей среды, с предотвращением экономического ущерба.</w:t>
      </w:r>
      <w:proofErr w:type="gramEnd"/>
      <w:r>
        <w:rPr>
          <w:sz w:val="28"/>
          <w:szCs w:val="28"/>
        </w:rPr>
        <w:t xml:space="preserve"> </w:t>
      </w:r>
      <w:r w:rsidRPr="00F834BA">
        <w:rPr>
          <w:sz w:val="28"/>
          <w:szCs w:val="28"/>
        </w:rPr>
        <w:t>Принятие решения об инвестициях является одной из наиболее важных и сложных задач управления, требует учета и практически всех аспектов деятельности предприятия, начиная от описания окружающей социально-экономической среды и заканчивая наличием производственных мощностей, материальных ресурсов и т.д. При всех прочих благоприятных характеристиках инвестиционного проекта, он будет отклонен, если не обеспечивает: 1)возмещения вложенных средств за счет доходов от реализации товаров или услуг; 2) получение прибыли обеспечивающей рентабельность инвестиций не ниже желаемого для фирмы уровня; 3)окупаемость инвестиций.</w:t>
      </w:r>
    </w:p>
    <w:p w:rsidR="008B2D4A" w:rsidRPr="00F834BA" w:rsidRDefault="008B2D4A" w:rsidP="008B2D4A">
      <w:pPr>
        <w:ind w:firstLine="720"/>
        <w:jc w:val="both"/>
        <w:rPr>
          <w:sz w:val="28"/>
          <w:szCs w:val="28"/>
        </w:rPr>
      </w:pPr>
      <w:r w:rsidRPr="00F834BA">
        <w:rPr>
          <w:sz w:val="28"/>
          <w:szCs w:val="28"/>
        </w:rPr>
        <w:t xml:space="preserve">Экономическая эффективность инвестиций измеряется на основе сопоставления величины инвестиций с результатом эффектов, получаемых при их реализации. Для проведения такого рода сравнений используется система количественных показателей, характеризующих отдачу на инвестированный капитал. Рамки и цели экономической оценки эффективности инвестиций состоит в следующем: 1) определить, проанализировать и интерпретировать все финансовые последствия инвестиционного проекта, которые определяют принятие решения об инвестировании. Это также относится и к экологическим проектам. Точность расчетов эффективности проектов во многом зависит от точности прогнозов исходных данных. Описание информационного обеспечения включают в себя внешние факторы (уровень налогов, темпы инфляции, валютные курсы и т.д.), данные для определения доходной части проекта, издержки проекта. </w:t>
      </w:r>
    </w:p>
    <w:p w:rsidR="008B2D4A" w:rsidRPr="00F834BA" w:rsidRDefault="008B2D4A" w:rsidP="008B2D4A">
      <w:pPr>
        <w:ind w:firstLine="720"/>
        <w:jc w:val="both"/>
        <w:rPr>
          <w:sz w:val="28"/>
          <w:szCs w:val="28"/>
        </w:rPr>
      </w:pPr>
      <w:r w:rsidRPr="00F834BA">
        <w:rPr>
          <w:sz w:val="28"/>
          <w:szCs w:val="28"/>
        </w:rPr>
        <w:t xml:space="preserve">Укрупненно издержки проекта можно разделить </w:t>
      </w:r>
      <w:proofErr w:type="gramStart"/>
      <w:r w:rsidRPr="00F834BA">
        <w:rPr>
          <w:sz w:val="28"/>
          <w:szCs w:val="28"/>
        </w:rPr>
        <w:t>на</w:t>
      </w:r>
      <w:proofErr w:type="gramEnd"/>
      <w:r w:rsidRPr="00F834BA">
        <w:rPr>
          <w:sz w:val="28"/>
          <w:szCs w:val="28"/>
        </w:rPr>
        <w:t xml:space="preserve"> инвестиционные и эксплуатационные. </w:t>
      </w:r>
      <w:proofErr w:type="gramStart"/>
      <w:r w:rsidRPr="00F834BA">
        <w:rPr>
          <w:sz w:val="28"/>
          <w:szCs w:val="28"/>
        </w:rPr>
        <w:t xml:space="preserve">К инвестиционным относятся издержки подготовительной стадии проекта, к которой обычно относятся: организационные издержки по </w:t>
      </w:r>
      <w:proofErr w:type="spellStart"/>
      <w:r w:rsidRPr="00F834BA">
        <w:rPr>
          <w:sz w:val="28"/>
          <w:szCs w:val="28"/>
        </w:rPr>
        <w:t>госрегистрации</w:t>
      </w:r>
      <w:proofErr w:type="spellEnd"/>
      <w:r w:rsidRPr="00F834BA">
        <w:rPr>
          <w:sz w:val="28"/>
          <w:szCs w:val="28"/>
        </w:rPr>
        <w:t xml:space="preserve"> и созданию структуры предприятия; затраты по отводу и освоению земельных участков; подготовка территории строительства; проведение строительных работ; приобретение, изготовление и монтаж оборудования; разработка и изготовление оснастки и инструмента; создание социальной и технологической инфраструктуры; </w:t>
      </w:r>
      <w:r w:rsidRPr="00F834BA">
        <w:rPr>
          <w:sz w:val="28"/>
          <w:szCs w:val="28"/>
        </w:rPr>
        <w:lastRenderedPageBreak/>
        <w:t>затраты на НИРС;</w:t>
      </w:r>
      <w:proofErr w:type="gramEnd"/>
      <w:r w:rsidRPr="00F834BA">
        <w:rPr>
          <w:sz w:val="28"/>
          <w:szCs w:val="28"/>
        </w:rPr>
        <w:t xml:space="preserve"> приобретение патентов, изделий и т.п.; разработка проектной, конструкторской и технологической документации; разработка, изготовление и испытание образцов продукции, затраты на подготовку кадров; мероприятия по подготовке рынка к выходу продукции; вложения </w:t>
      </w:r>
      <w:proofErr w:type="gramStart"/>
      <w:r w:rsidRPr="00F834BA">
        <w:rPr>
          <w:sz w:val="28"/>
          <w:szCs w:val="28"/>
        </w:rPr>
        <w:t>в</w:t>
      </w:r>
      <w:proofErr w:type="gramEnd"/>
      <w:r w:rsidRPr="00F834BA">
        <w:rPr>
          <w:sz w:val="28"/>
          <w:szCs w:val="28"/>
        </w:rPr>
        <w:t xml:space="preserve"> прирос т оборотных средств. Инвестиционные издержки определяются как сумма основного капитала и оборотного капитала. Основной капитал представляет собой ресурсы, требуемые для создания и оснащения предприятия, а оборотный капитал соответствует ресурсам, необходимым для его эксплуатации. Эксплуатационные издержки возникают со временем, когда предприятие приступает к производству и сбыту продукции. Делятся на переменные и постоянные издержки. Постоянные издержки принято разделять </w:t>
      </w:r>
      <w:proofErr w:type="gramStart"/>
      <w:r w:rsidRPr="00F834BA">
        <w:rPr>
          <w:sz w:val="28"/>
          <w:szCs w:val="28"/>
        </w:rPr>
        <w:t>на</w:t>
      </w:r>
      <w:proofErr w:type="gramEnd"/>
      <w:r w:rsidRPr="00F834BA">
        <w:rPr>
          <w:sz w:val="28"/>
          <w:szCs w:val="28"/>
        </w:rPr>
        <w:t xml:space="preserve"> оперативные и торгово-административные. </w:t>
      </w:r>
      <w:proofErr w:type="gramStart"/>
      <w:r w:rsidRPr="00F834BA">
        <w:rPr>
          <w:sz w:val="28"/>
          <w:szCs w:val="28"/>
        </w:rPr>
        <w:t>К</w:t>
      </w:r>
      <w:proofErr w:type="gramEnd"/>
      <w:r w:rsidRPr="00F834BA">
        <w:rPr>
          <w:sz w:val="28"/>
          <w:szCs w:val="28"/>
        </w:rPr>
        <w:t xml:space="preserve"> оперативным относятся издержки, связанные с производством. К </w:t>
      </w:r>
      <w:proofErr w:type="gramStart"/>
      <w:r w:rsidRPr="00F834BA">
        <w:rPr>
          <w:sz w:val="28"/>
          <w:szCs w:val="28"/>
        </w:rPr>
        <w:t>торгово-административным</w:t>
      </w:r>
      <w:proofErr w:type="gramEnd"/>
      <w:r w:rsidRPr="00F834BA">
        <w:rPr>
          <w:sz w:val="28"/>
          <w:szCs w:val="28"/>
        </w:rPr>
        <w:t xml:space="preserve"> относятся затраты на продвижение товара на рынок и сбыт, затраты на содержание и обеспечение работы офиса. Выделяют также материальные издержки на персонал, калькуляционные издержки, издержки на оплату услуг со стороны. </w:t>
      </w:r>
    </w:p>
    <w:p w:rsidR="008B2D4A" w:rsidRPr="00F834BA" w:rsidRDefault="008B2D4A" w:rsidP="008B2D4A">
      <w:pPr>
        <w:jc w:val="both"/>
        <w:rPr>
          <w:sz w:val="28"/>
          <w:szCs w:val="28"/>
        </w:rPr>
      </w:pPr>
      <w:r w:rsidRPr="00F834BA">
        <w:rPr>
          <w:sz w:val="28"/>
          <w:szCs w:val="28"/>
        </w:rPr>
        <w:t>Прогнозные финансовые документы для оценки инвестиций. Существуют 3 основных документа, позволяющих планировать, анализировать и контролировать инвестиционные проекты: прогнозный отчет о прибылях и убытках, прогнозная балансовая ведомость и прогнозный финансовый план. Эти документы отличаются от бухгалтерских документов своей упрощенной формой и периодом времени (отражают будущий период).</w:t>
      </w:r>
    </w:p>
    <w:p w:rsidR="008B2D4A" w:rsidRPr="00F834BA" w:rsidRDefault="008B2D4A" w:rsidP="008B2D4A">
      <w:pPr>
        <w:ind w:firstLine="720"/>
        <w:jc w:val="both"/>
        <w:rPr>
          <w:sz w:val="28"/>
          <w:szCs w:val="28"/>
        </w:rPr>
      </w:pPr>
      <w:r w:rsidRPr="00F834BA">
        <w:rPr>
          <w:sz w:val="28"/>
          <w:szCs w:val="28"/>
        </w:rPr>
        <w:t xml:space="preserve">Прогнозный отчет о прибылях и убытках. Отчет о прибылях и убытках отражает оперативную деятельность предприятия (производство и сбыт продукции) за определенные периоды времени. Демонстрируя ее эффективность с точки зрения покрытия затрат доходами от реализации произведенной продукции, документ определяет как предприятие выполняет свою основную функцию (производство и сбыт) и какой объем продукции можно получить от этой деятельности. </w:t>
      </w:r>
    </w:p>
    <w:p w:rsidR="008B2D4A" w:rsidRPr="00F834BA" w:rsidRDefault="008B2D4A" w:rsidP="008B2D4A">
      <w:pPr>
        <w:jc w:val="both"/>
        <w:rPr>
          <w:sz w:val="28"/>
          <w:szCs w:val="28"/>
        </w:rPr>
      </w:pPr>
    </w:p>
    <w:p w:rsidR="008B2D4A" w:rsidRPr="00F834BA" w:rsidRDefault="008B2D4A" w:rsidP="008B2D4A">
      <w:pPr>
        <w:ind w:firstLine="709"/>
        <w:jc w:val="both"/>
        <w:rPr>
          <w:sz w:val="28"/>
          <w:szCs w:val="28"/>
        </w:rPr>
      </w:pPr>
      <w:r w:rsidRPr="00F834BA">
        <w:rPr>
          <w:sz w:val="28"/>
          <w:szCs w:val="28"/>
        </w:rPr>
        <w:t>Таблица 12 – Прогнозный отчет о прибылях  убытках</w:t>
      </w:r>
    </w:p>
    <w:p w:rsidR="008B2D4A" w:rsidRPr="00F834BA" w:rsidRDefault="008B2D4A" w:rsidP="008B2D4A">
      <w:pPr>
        <w:jc w:val="center"/>
        <w:rPr>
          <w:sz w:val="28"/>
          <w:szCs w:val="28"/>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75"/>
        <w:gridCol w:w="6804"/>
        <w:gridCol w:w="2092"/>
      </w:tblGrid>
      <w:tr w:rsidR="008B2D4A" w:rsidRPr="00F834BA" w:rsidTr="009D6F42">
        <w:tc>
          <w:tcPr>
            <w:tcW w:w="675"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center"/>
              <w:rPr>
                <w:sz w:val="28"/>
                <w:szCs w:val="28"/>
              </w:rPr>
            </w:pPr>
            <w:r w:rsidRPr="00F834BA">
              <w:rPr>
                <w:sz w:val="28"/>
                <w:szCs w:val="28"/>
              </w:rPr>
              <w:t>№</w:t>
            </w:r>
          </w:p>
        </w:tc>
        <w:tc>
          <w:tcPr>
            <w:tcW w:w="6804"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center"/>
              <w:rPr>
                <w:sz w:val="28"/>
                <w:szCs w:val="28"/>
              </w:rPr>
            </w:pPr>
            <w:r w:rsidRPr="00F834BA">
              <w:rPr>
                <w:sz w:val="28"/>
                <w:szCs w:val="28"/>
              </w:rPr>
              <w:t>Наименование статьи</w:t>
            </w:r>
          </w:p>
        </w:tc>
        <w:tc>
          <w:tcPr>
            <w:tcW w:w="2092"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center"/>
              <w:rPr>
                <w:sz w:val="28"/>
                <w:szCs w:val="28"/>
              </w:rPr>
            </w:pPr>
            <w:r w:rsidRPr="00F834BA">
              <w:rPr>
                <w:sz w:val="28"/>
                <w:szCs w:val="28"/>
              </w:rPr>
              <w:t>Периоды времени</w:t>
            </w:r>
          </w:p>
        </w:tc>
      </w:tr>
      <w:tr w:rsidR="008B2D4A" w:rsidRPr="00F834BA" w:rsidTr="009D6F42">
        <w:tc>
          <w:tcPr>
            <w:tcW w:w="675"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center"/>
              <w:rPr>
                <w:sz w:val="28"/>
                <w:szCs w:val="28"/>
              </w:rPr>
            </w:pPr>
            <w:r w:rsidRPr="00F834BA">
              <w:rPr>
                <w:sz w:val="28"/>
                <w:szCs w:val="28"/>
              </w:rPr>
              <w:t>1.</w:t>
            </w:r>
          </w:p>
        </w:tc>
        <w:tc>
          <w:tcPr>
            <w:tcW w:w="6804"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r w:rsidRPr="00F834BA">
              <w:rPr>
                <w:sz w:val="28"/>
                <w:szCs w:val="28"/>
              </w:rPr>
              <w:t>Валовый объем продаж</w:t>
            </w:r>
          </w:p>
        </w:tc>
        <w:tc>
          <w:tcPr>
            <w:tcW w:w="2092"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p>
        </w:tc>
      </w:tr>
      <w:tr w:rsidR="008B2D4A" w:rsidRPr="00F834BA" w:rsidTr="009D6F42">
        <w:tc>
          <w:tcPr>
            <w:tcW w:w="675"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center"/>
              <w:rPr>
                <w:sz w:val="28"/>
                <w:szCs w:val="28"/>
              </w:rPr>
            </w:pPr>
            <w:r w:rsidRPr="00F834BA">
              <w:rPr>
                <w:sz w:val="28"/>
                <w:szCs w:val="28"/>
              </w:rPr>
              <w:t>2.</w:t>
            </w:r>
          </w:p>
        </w:tc>
        <w:tc>
          <w:tcPr>
            <w:tcW w:w="6804"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r w:rsidRPr="00F834BA">
              <w:rPr>
                <w:sz w:val="28"/>
                <w:szCs w:val="28"/>
              </w:rPr>
              <w:t>Потери и налоги с продаж</w:t>
            </w:r>
          </w:p>
        </w:tc>
        <w:tc>
          <w:tcPr>
            <w:tcW w:w="2092"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p>
        </w:tc>
      </w:tr>
      <w:tr w:rsidR="008B2D4A" w:rsidRPr="00F834BA" w:rsidTr="009D6F42">
        <w:tc>
          <w:tcPr>
            <w:tcW w:w="675"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center"/>
              <w:rPr>
                <w:sz w:val="28"/>
                <w:szCs w:val="28"/>
              </w:rPr>
            </w:pPr>
            <w:r w:rsidRPr="00F834BA">
              <w:rPr>
                <w:sz w:val="28"/>
                <w:szCs w:val="28"/>
              </w:rPr>
              <w:t>3.</w:t>
            </w:r>
          </w:p>
        </w:tc>
        <w:tc>
          <w:tcPr>
            <w:tcW w:w="6804"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r w:rsidRPr="00F834BA">
              <w:rPr>
                <w:sz w:val="28"/>
                <w:szCs w:val="28"/>
              </w:rPr>
              <w:t>Чистый объем продаж (1-2)</w:t>
            </w:r>
          </w:p>
        </w:tc>
        <w:tc>
          <w:tcPr>
            <w:tcW w:w="2092"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p>
        </w:tc>
      </w:tr>
      <w:tr w:rsidR="008B2D4A" w:rsidRPr="00F834BA" w:rsidTr="009D6F42">
        <w:tc>
          <w:tcPr>
            <w:tcW w:w="675"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center"/>
              <w:rPr>
                <w:sz w:val="28"/>
                <w:szCs w:val="28"/>
              </w:rPr>
            </w:pPr>
            <w:r w:rsidRPr="00F834BA">
              <w:rPr>
                <w:sz w:val="28"/>
                <w:szCs w:val="28"/>
              </w:rPr>
              <w:t>4.</w:t>
            </w:r>
          </w:p>
        </w:tc>
        <w:tc>
          <w:tcPr>
            <w:tcW w:w="6804"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r w:rsidRPr="00F834BA">
              <w:rPr>
                <w:sz w:val="28"/>
                <w:szCs w:val="28"/>
              </w:rPr>
              <w:t>Сырье и материалы</w:t>
            </w:r>
          </w:p>
        </w:tc>
        <w:tc>
          <w:tcPr>
            <w:tcW w:w="2092"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p>
        </w:tc>
      </w:tr>
      <w:tr w:rsidR="008B2D4A" w:rsidRPr="00F834BA" w:rsidTr="009D6F42">
        <w:tc>
          <w:tcPr>
            <w:tcW w:w="675"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center"/>
              <w:rPr>
                <w:sz w:val="28"/>
                <w:szCs w:val="28"/>
              </w:rPr>
            </w:pPr>
            <w:r w:rsidRPr="00F834BA">
              <w:rPr>
                <w:sz w:val="28"/>
                <w:szCs w:val="28"/>
              </w:rPr>
              <w:t>5.</w:t>
            </w:r>
          </w:p>
        </w:tc>
        <w:tc>
          <w:tcPr>
            <w:tcW w:w="6804"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r w:rsidRPr="00F834BA">
              <w:rPr>
                <w:sz w:val="28"/>
                <w:szCs w:val="28"/>
              </w:rPr>
              <w:t>Комплектующие</w:t>
            </w:r>
          </w:p>
        </w:tc>
        <w:tc>
          <w:tcPr>
            <w:tcW w:w="2092"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p>
        </w:tc>
      </w:tr>
      <w:tr w:rsidR="008B2D4A" w:rsidRPr="00F834BA" w:rsidTr="009D6F42">
        <w:tc>
          <w:tcPr>
            <w:tcW w:w="675"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center"/>
              <w:rPr>
                <w:sz w:val="28"/>
                <w:szCs w:val="28"/>
              </w:rPr>
            </w:pPr>
            <w:r w:rsidRPr="00F834BA">
              <w:rPr>
                <w:sz w:val="28"/>
                <w:szCs w:val="28"/>
              </w:rPr>
              <w:t>6.</w:t>
            </w:r>
          </w:p>
        </w:tc>
        <w:tc>
          <w:tcPr>
            <w:tcW w:w="6804"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r w:rsidRPr="00F834BA">
              <w:rPr>
                <w:sz w:val="28"/>
                <w:szCs w:val="28"/>
              </w:rPr>
              <w:t>Сдельная зарплата</w:t>
            </w:r>
          </w:p>
        </w:tc>
        <w:tc>
          <w:tcPr>
            <w:tcW w:w="2092"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p>
        </w:tc>
      </w:tr>
      <w:tr w:rsidR="008B2D4A" w:rsidRPr="00F834BA" w:rsidTr="009D6F42">
        <w:tc>
          <w:tcPr>
            <w:tcW w:w="675"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center"/>
              <w:rPr>
                <w:sz w:val="28"/>
                <w:szCs w:val="28"/>
              </w:rPr>
            </w:pPr>
            <w:r w:rsidRPr="00F834BA">
              <w:rPr>
                <w:sz w:val="28"/>
                <w:szCs w:val="28"/>
              </w:rPr>
              <w:t>7.</w:t>
            </w:r>
          </w:p>
        </w:tc>
        <w:tc>
          <w:tcPr>
            <w:tcW w:w="6804"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r w:rsidRPr="00F834BA">
              <w:rPr>
                <w:sz w:val="28"/>
                <w:szCs w:val="28"/>
              </w:rPr>
              <w:t>Другие переменные издержки</w:t>
            </w:r>
          </w:p>
        </w:tc>
        <w:tc>
          <w:tcPr>
            <w:tcW w:w="2092"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p>
        </w:tc>
      </w:tr>
      <w:tr w:rsidR="008B2D4A" w:rsidRPr="00F834BA" w:rsidTr="009D6F42">
        <w:tc>
          <w:tcPr>
            <w:tcW w:w="675"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center"/>
              <w:rPr>
                <w:sz w:val="28"/>
                <w:szCs w:val="28"/>
              </w:rPr>
            </w:pPr>
            <w:r w:rsidRPr="00F834BA">
              <w:rPr>
                <w:sz w:val="28"/>
                <w:szCs w:val="28"/>
              </w:rPr>
              <w:t>8.</w:t>
            </w:r>
          </w:p>
        </w:tc>
        <w:tc>
          <w:tcPr>
            <w:tcW w:w="6804"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r w:rsidRPr="00F834BA">
              <w:rPr>
                <w:sz w:val="28"/>
                <w:szCs w:val="28"/>
              </w:rPr>
              <w:t>Суммарные переменные издержки (4+5+6+7)</w:t>
            </w:r>
          </w:p>
        </w:tc>
        <w:tc>
          <w:tcPr>
            <w:tcW w:w="2092"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p>
        </w:tc>
      </w:tr>
      <w:tr w:rsidR="008B2D4A" w:rsidRPr="00F834BA" w:rsidTr="009D6F42">
        <w:tc>
          <w:tcPr>
            <w:tcW w:w="675"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center"/>
              <w:rPr>
                <w:sz w:val="28"/>
                <w:szCs w:val="28"/>
              </w:rPr>
            </w:pPr>
            <w:r w:rsidRPr="00F834BA">
              <w:rPr>
                <w:sz w:val="28"/>
                <w:szCs w:val="28"/>
              </w:rPr>
              <w:t>9.</w:t>
            </w:r>
          </w:p>
        </w:tc>
        <w:tc>
          <w:tcPr>
            <w:tcW w:w="6804"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r w:rsidRPr="00F834BA">
              <w:rPr>
                <w:sz w:val="28"/>
                <w:szCs w:val="28"/>
              </w:rPr>
              <w:t>Валовая прибыль (3-8)</w:t>
            </w:r>
          </w:p>
        </w:tc>
        <w:tc>
          <w:tcPr>
            <w:tcW w:w="2092"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p>
        </w:tc>
      </w:tr>
      <w:tr w:rsidR="008B2D4A" w:rsidRPr="00F834BA" w:rsidTr="009D6F42">
        <w:tc>
          <w:tcPr>
            <w:tcW w:w="675"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center"/>
              <w:rPr>
                <w:sz w:val="28"/>
                <w:szCs w:val="28"/>
              </w:rPr>
            </w:pPr>
            <w:r w:rsidRPr="00F834BA">
              <w:rPr>
                <w:sz w:val="28"/>
                <w:szCs w:val="28"/>
              </w:rPr>
              <w:lastRenderedPageBreak/>
              <w:t>10.</w:t>
            </w:r>
          </w:p>
        </w:tc>
        <w:tc>
          <w:tcPr>
            <w:tcW w:w="6804"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r w:rsidRPr="00F834BA">
              <w:rPr>
                <w:sz w:val="28"/>
                <w:szCs w:val="28"/>
              </w:rPr>
              <w:t>Налоги с дохода и на активы</w:t>
            </w:r>
          </w:p>
        </w:tc>
        <w:tc>
          <w:tcPr>
            <w:tcW w:w="2092"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p>
        </w:tc>
      </w:tr>
      <w:tr w:rsidR="008B2D4A" w:rsidRPr="00F834BA" w:rsidTr="009D6F42">
        <w:tc>
          <w:tcPr>
            <w:tcW w:w="675"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center"/>
              <w:rPr>
                <w:sz w:val="28"/>
                <w:szCs w:val="28"/>
              </w:rPr>
            </w:pPr>
            <w:r w:rsidRPr="00F834BA">
              <w:rPr>
                <w:sz w:val="28"/>
                <w:szCs w:val="28"/>
              </w:rPr>
              <w:t>11.</w:t>
            </w:r>
          </w:p>
        </w:tc>
        <w:tc>
          <w:tcPr>
            <w:tcW w:w="6804"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r w:rsidRPr="00F834BA">
              <w:rPr>
                <w:sz w:val="28"/>
                <w:szCs w:val="28"/>
              </w:rPr>
              <w:t>Оперативные издержки</w:t>
            </w:r>
          </w:p>
        </w:tc>
        <w:tc>
          <w:tcPr>
            <w:tcW w:w="2092"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p>
        </w:tc>
      </w:tr>
      <w:tr w:rsidR="008B2D4A" w:rsidRPr="00F834BA" w:rsidTr="009D6F42">
        <w:tc>
          <w:tcPr>
            <w:tcW w:w="675"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center"/>
              <w:rPr>
                <w:sz w:val="28"/>
                <w:szCs w:val="28"/>
              </w:rPr>
            </w:pPr>
            <w:r w:rsidRPr="00F834BA">
              <w:rPr>
                <w:sz w:val="28"/>
                <w:szCs w:val="28"/>
              </w:rPr>
              <w:t>12.</w:t>
            </w:r>
          </w:p>
        </w:tc>
        <w:tc>
          <w:tcPr>
            <w:tcW w:w="6804"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r w:rsidRPr="00F834BA">
              <w:rPr>
                <w:sz w:val="28"/>
                <w:szCs w:val="28"/>
              </w:rPr>
              <w:t>Торговые издержки</w:t>
            </w:r>
          </w:p>
        </w:tc>
        <w:tc>
          <w:tcPr>
            <w:tcW w:w="2092"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p>
        </w:tc>
      </w:tr>
      <w:tr w:rsidR="008B2D4A" w:rsidRPr="00F834BA" w:rsidTr="009D6F42">
        <w:tc>
          <w:tcPr>
            <w:tcW w:w="675"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center"/>
              <w:rPr>
                <w:sz w:val="28"/>
                <w:szCs w:val="28"/>
              </w:rPr>
            </w:pPr>
            <w:r w:rsidRPr="00F834BA">
              <w:rPr>
                <w:sz w:val="28"/>
                <w:szCs w:val="28"/>
              </w:rPr>
              <w:t>13.</w:t>
            </w:r>
          </w:p>
        </w:tc>
        <w:tc>
          <w:tcPr>
            <w:tcW w:w="6804"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r w:rsidRPr="00F834BA">
              <w:rPr>
                <w:sz w:val="28"/>
                <w:szCs w:val="28"/>
              </w:rPr>
              <w:t>Административные издержки</w:t>
            </w:r>
          </w:p>
        </w:tc>
        <w:tc>
          <w:tcPr>
            <w:tcW w:w="2092"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p>
        </w:tc>
      </w:tr>
      <w:tr w:rsidR="008B2D4A" w:rsidRPr="00F834BA" w:rsidTr="009D6F42">
        <w:tc>
          <w:tcPr>
            <w:tcW w:w="675"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center"/>
              <w:rPr>
                <w:sz w:val="28"/>
                <w:szCs w:val="28"/>
              </w:rPr>
            </w:pPr>
            <w:r w:rsidRPr="00F834BA">
              <w:rPr>
                <w:sz w:val="28"/>
                <w:szCs w:val="28"/>
              </w:rPr>
              <w:t>14.</w:t>
            </w:r>
          </w:p>
        </w:tc>
        <w:tc>
          <w:tcPr>
            <w:tcW w:w="6804"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r w:rsidRPr="00F834BA">
              <w:rPr>
                <w:sz w:val="28"/>
                <w:szCs w:val="28"/>
              </w:rPr>
              <w:t>Суммарные постоянные издержки (11+12+13)</w:t>
            </w:r>
          </w:p>
        </w:tc>
        <w:tc>
          <w:tcPr>
            <w:tcW w:w="2092"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p>
        </w:tc>
      </w:tr>
      <w:tr w:rsidR="008B2D4A" w:rsidRPr="00F834BA" w:rsidTr="009D6F42">
        <w:tc>
          <w:tcPr>
            <w:tcW w:w="675"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center"/>
              <w:rPr>
                <w:sz w:val="28"/>
                <w:szCs w:val="28"/>
              </w:rPr>
            </w:pPr>
            <w:r w:rsidRPr="00F834BA">
              <w:rPr>
                <w:sz w:val="28"/>
                <w:szCs w:val="28"/>
              </w:rPr>
              <w:t>15.</w:t>
            </w:r>
          </w:p>
        </w:tc>
        <w:tc>
          <w:tcPr>
            <w:tcW w:w="6804"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r w:rsidRPr="00F834BA">
              <w:rPr>
                <w:sz w:val="28"/>
                <w:szCs w:val="28"/>
              </w:rPr>
              <w:t>Амортизация</w:t>
            </w:r>
          </w:p>
        </w:tc>
        <w:tc>
          <w:tcPr>
            <w:tcW w:w="2092"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p>
        </w:tc>
      </w:tr>
      <w:tr w:rsidR="008B2D4A" w:rsidRPr="00F834BA" w:rsidTr="009D6F42">
        <w:tc>
          <w:tcPr>
            <w:tcW w:w="675"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center"/>
              <w:rPr>
                <w:sz w:val="28"/>
                <w:szCs w:val="28"/>
              </w:rPr>
            </w:pPr>
            <w:r w:rsidRPr="00F834BA">
              <w:rPr>
                <w:sz w:val="28"/>
                <w:szCs w:val="28"/>
              </w:rPr>
              <w:t>16.</w:t>
            </w:r>
          </w:p>
        </w:tc>
        <w:tc>
          <w:tcPr>
            <w:tcW w:w="6804"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r w:rsidRPr="00F834BA">
              <w:rPr>
                <w:sz w:val="28"/>
                <w:szCs w:val="28"/>
              </w:rPr>
              <w:t>Проценты по кредитам</w:t>
            </w:r>
          </w:p>
        </w:tc>
        <w:tc>
          <w:tcPr>
            <w:tcW w:w="2092"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p>
        </w:tc>
      </w:tr>
      <w:tr w:rsidR="008B2D4A" w:rsidRPr="00F834BA" w:rsidTr="009D6F42">
        <w:tc>
          <w:tcPr>
            <w:tcW w:w="675"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center"/>
              <w:rPr>
                <w:sz w:val="28"/>
                <w:szCs w:val="28"/>
              </w:rPr>
            </w:pPr>
            <w:r w:rsidRPr="00F834BA">
              <w:rPr>
                <w:sz w:val="28"/>
                <w:szCs w:val="28"/>
              </w:rPr>
              <w:t>17.</w:t>
            </w:r>
          </w:p>
        </w:tc>
        <w:tc>
          <w:tcPr>
            <w:tcW w:w="6804"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r w:rsidRPr="00F834BA">
              <w:rPr>
                <w:sz w:val="28"/>
                <w:szCs w:val="28"/>
              </w:rPr>
              <w:t>Суммарные калькуляционные издержки (15+16)</w:t>
            </w:r>
          </w:p>
        </w:tc>
        <w:tc>
          <w:tcPr>
            <w:tcW w:w="2092"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p>
        </w:tc>
      </w:tr>
      <w:tr w:rsidR="008B2D4A" w:rsidRPr="00F834BA" w:rsidTr="009D6F42">
        <w:tc>
          <w:tcPr>
            <w:tcW w:w="675"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center"/>
              <w:rPr>
                <w:sz w:val="28"/>
                <w:szCs w:val="28"/>
              </w:rPr>
            </w:pPr>
            <w:r w:rsidRPr="00F834BA">
              <w:rPr>
                <w:sz w:val="28"/>
                <w:szCs w:val="28"/>
              </w:rPr>
              <w:t>18.</w:t>
            </w:r>
          </w:p>
        </w:tc>
        <w:tc>
          <w:tcPr>
            <w:tcW w:w="6804"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r w:rsidRPr="00F834BA">
              <w:rPr>
                <w:sz w:val="28"/>
                <w:szCs w:val="28"/>
              </w:rPr>
              <w:t>Другие доходы</w:t>
            </w:r>
          </w:p>
        </w:tc>
        <w:tc>
          <w:tcPr>
            <w:tcW w:w="2092"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p>
        </w:tc>
      </w:tr>
      <w:tr w:rsidR="008B2D4A" w:rsidRPr="00F834BA" w:rsidTr="009D6F42">
        <w:tc>
          <w:tcPr>
            <w:tcW w:w="675"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center"/>
              <w:rPr>
                <w:sz w:val="28"/>
                <w:szCs w:val="28"/>
              </w:rPr>
            </w:pPr>
            <w:r w:rsidRPr="00F834BA">
              <w:rPr>
                <w:sz w:val="28"/>
                <w:szCs w:val="28"/>
              </w:rPr>
              <w:t>19.</w:t>
            </w:r>
          </w:p>
        </w:tc>
        <w:tc>
          <w:tcPr>
            <w:tcW w:w="6804"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r w:rsidRPr="00F834BA">
              <w:rPr>
                <w:sz w:val="28"/>
                <w:szCs w:val="28"/>
              </w:rPr>
              <w:t>Другие затраты</w:t>
            </w:r>
          </w:p>
        </w:tc>
        <w:tc>
          <w:tcPr>
            <w:tcW w:w="2092"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p>
        </w:tc>
      </w:tr>
      <w:tr w:rsidR="008B2D4A" w:rsidRPr="00F834BA" w:rsidTr="009D6F42">
        <w:tc>
          <w:tcPr>
            <w:tcW w:w="675"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center"/>
              <w:rPr>
                <w:sz w:val="28"/>
                <w:szCs w:val="28"/>
              </w:rPr>
            </w:pPr>
            <w:r w:rsidRPr="00F834BA">
              <w:rPr>
                <w:sz w:val="28"/>
                <w:szCs w:val="28"/>
              </w:rPr>
              <w:t>20.</w:t>
            </w:r>
          </w:p>
        </w:tc>
        <w:tc>
          <w:tcPr>
            <w:tcW w:w="6804"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r w:rsidRPr="00F834BA">
              <w:rPr>
                <w:sz w:val="28"/>
                <w:szCs w:val="28"/>
              </w:rPr>
              <w:t>Прибыль до выплаты налога (9-10-14-17-18-19)</w:t>
            </w:r>
          </w:p>
        </w:tc>
        <w:tc>
          <w:tcPr>
            <w:tcW w:w="2092"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p>
        </w:tc>
      </w:tr>
      <w:tr w:rsidR="008B2D4A" w:rsidRPr="00F834BA" w:rsidTr="009D6F42">
        <w:tc>
          <w:tcPr>
            <w:tcW w:w="675"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center"/>
              <w:rPr>
                <w:sz w:val="28"/>
                <w:szCs w:val="28"/>
              </w:rPr>
            </w:pPr>
            <w:r w:rsidRPr="00F834BA">
              <w:rPr>
                <w:sz w:val="28"/>
                <w:szCs w:val="28"/>
              </w:rPr>
              <w:t>21.</w:t>
            </w:r>
          </w:p>
        </w:tc>
        <w:tc>
          <w:tcPr>
            <w:tcW w:w="6804"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r w:rsidRPr="00F834BA">
              <w:rPr>
                <w:sz w:val="28"/>
                <w:szCs w:val="28"/>
              </w:rPr>
              <w:t>Налог на прибыль</w:t>
            </w:r>
          </w:p>
        </w:tc>
        <w:tc>
          <w:tcPr>
            <w:tcW w:w="2092"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p>
        </w:tc>
      </w:tr>
      <w:tr w:rsidR="008B2D4A" w:rsidRPr="00F834BA" w:rsidTr="009D6F42">
        <w:tc>
          <w:tcPr>
            <w:tcW w:w="675"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center"/>
              <w:rPr>
                <w:sz w:val="28"/>
                <w:szCs w:val="28"/>
              </w:rPr>
            </w:pPr>
            <w:r w:rsidRPr="00F834BA">
              <w:rPr>
                <w:sz w:val="28"/>
                <w:szCs w:val="28"/>
              </w:rPr>
              <w:t>22.</w:t>
            </w:r>
          </w:p>
        </w:tc>
        <w:tc>
          <w:tcPr>
            <w:tcW w:w="6804"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r w:rsidRPr="00F834BA">
              <w:rPr>
                <w:sz w:val="28"/>
                <w:szCs w:val="28"/>
              </w:rPr>
              <w:t>Чистая прибыль (20-21)</w:t>
            </w:r>
          </w:p>
        </w:tc>
        <w:tc>
          <w:tcPr>
            <w:tcW w:w="2092" w:type="dxa"/>
            <w:tcBorders>
              <w:top w:val="single" w:sz="4" w:space="0" w:color="000000"/>
              <w:left w:val="single" w:sz="4" w:space="0" w:color="000000"/>
              <w:bottom w:val="single" w:sz="4" w:space="0" w:color="000000"/>
              <w:right w:val="single" w:sz="4" w:space="0" w:color="000000"/>
            </w:tcBorders>
          </w:tcPr>
          <w:p w:rsidR="008B2D4A" w:rsidRPr="00F834BA" w:rsidRDefault="008B2D4A" w:rsidP="009D6F42">
            <w:pPr>
              <w:jc w:val="both"/>
              <w:rPr>
                <w:sz w:val="28"/>
                <w:szCs w:val="28"/>
              </w:rPr>
            </w:pPr>
          </w:p>
        </w:tc>
      </w:tr>
    </w:tbl>
    <w:p w:rsidR="008B2D4A" w:rsidRPr="00F834BA" w:rsidRDefault="008B2D4A" w:rsidP="008B2D4A">
      <w:pPr>
        <w:jc w:val="both"/>
        <w:rPr>
          <w:sz w:val="28"/>
          <w:szCs w:val="28"/>
        </w:rPr>
      </w:pPr>
    </w:p>
    <w:p w:rsidR="008B2D4A" w:rsidRPr="00F834BA" w:rsidRDefault="008B2D4A" w:rsidP="008B2D4A">
      <w:pPr>
        <w:ind w:firstLine="720"/>
        <w:jc w:val="both"/>
        <w:rPr>
          <w:sz w:val="28"/>
          <w:szCs w:val="28"/>
        </w:rPr>
      </w:pPr>
      <w:r w:rsidRPr="00F834BA">
        <w:rPr>
          <w:sz w:val="28"/>
          <w:szCs w:val="28"/>
        </w:rPr>
        <w:t xml:space="preserve">Потребляемые ресурсы и производимая продукция имеют физическую форму, а цены используются для их представления в стоимостном выражении. В идеальном случае цены должны отражать реальные экономические стоимости потребляемых ресурсов и производимой продукции на горизонт планирования. Текущие цены изменяются во времени в результате инфляции. Если инфляция оказывает значительное влияние на стоимость ресурсов и цены на производимую продукцию, то это влияние необходимо учитывать в инвестиционном проекте. Если уровень инфляции незначителен, то её можно не учитывать. Инфляцию также можно не учитывать, если все относительные цены на вводимые ресурсы и производимую продукцию остаются неизменными (относительная цена – это цена продукта, выраженная не в деньгах, а в цене другого продукта). В условиях значительной инфляции расчет эффективности инвестиций в постоянных ценах или во внешней валюте может приводить к значительным ошибкам. Если относительные цены со временем значительно меняются, то необходимо оценить будущие уровни инфляции, они должны прогнозироваться постатейно для основных статей выплат и поступлений. При задании сценариев инфляции желательно выбирать наиболее невыгодные из возможных сценариев. Уровень инфляции должен оцениваться на основании мнений квалифицированных экспертов. </w:t>
      </w:r>
    </w:p>
    <w:p w:rsidR="008B2D4A" w:rsidRPr="00F834BA" w:rsidRDefault="008B2D4A" w:rsidP="008B2D4A">
      <w:pPr>
        <w:jc w:val="both"/>
        <w:rPr>
          <w:sz w:val="28"/>
          <w:szCs w:val="28"/>
        </w:rPr>
      </w:pPr>
      <w:r w:rsidRPr="00F834BA">
        <w:rPr>
          <w:sz w:val="28"/>
          <w:szCs w:val="28"/>
        </w:rPr>
        <w:t xml:space="preserve">Деньги имеют временную цену и сумма, имеющаяся в наличии в настоящее время, обладает большей ценностью, чем такая же сумма в будущем. Эта разница может быть определена как процентная ставка, характеризующая относительные изменения за определенный период времени. Соизмерение разновременных денежных показателей обычно осуществляется приведением их значений к стоимости начального периода (дисконтирование).  </w:t>
      </w:r>
    </w:p>
    <w:p w:rsidR="008B2D4A" w:rsidRPr="00F834BA" w:rsidRDefault="008B2D4A" w:rsidP="008B2D4A">
      <w:pPr>
        <w:ind w:firstLine="720"/>
        <w:jc w:val="both"/>
        <w:rPr>
          <w:sz w:val="28"/>
          <w:szCs w:val="28"/>
        </w:rPr>
      </w:pPr>
      <w:r w:rsidRPr="00F834BA">
        <w:rPr>
          <w:sz w:val="28"/>
          <w:szCs w:val="28"/>
        </w:rPr>
        <w:t xml:space="preserve">Норма дисконта или ставка дисконтирования – минимальная норма прибыли, ниже которой инвестор счел бы для себя вложение невыгодным. Норма дисконта определяется исходя из стоимости капитала и премии за риск. </w:t>
      </w:r>
    </w:p>
    <w:p w:rsidR="008B2D4A" w:rsidRPr="00F834BA" w:rsidRDefault="008B2D4A" w:rsidP="008B2D4A">
      <w:pPr>
        <w:ind w:firstLine="720"/>
        <w:jc w:val="both"/>
        <w:rPr>
          <w:sz w:val="28"/>
          <w:szCs w:val="28"/>
        </w:rPr>
      </w:pPr>
      <w:r w:rsidRPr="00F834BA">
        <w:rPr>
          <w:sz w:val="28"/>
          <w:szCs w:val="28"/>
        </w:rPr>
        <w:lastRenderedPageBreak/>
        <w:t xml:space="preserve">Другой подход к методу определения дисконта основан на понятии средневзвешенной стоимости капитала. Цена капитала – стоимость используемых в проекте финансовых ресурсов. Она определяется условиями источника капитала. Такими источниками могут быть собственные средства предприятия, банковские кредиты, займы у других организаций, привилегированные или простые акции. В зависимости от источников цена капитала может меняться. Стоимость </w:t>
      </w:r>
      <w:proofErr w:type="gramStart"/>
      <w:r w:rsidRPr="00F834BA">
        <w:rPr>
          <w:sz w:val="28"/>
          <w:szCs w:val="28"/>
        </w:rPr>
        <w:t>всего объема капитала, используемого для финансирования проекта представляет</w:t>
      </w:r>
      <w:proofErr w:type="gramEnd"/>
      <w:r w:rsidRPr="00F834BA">
        <w:rPr>
          <w:sz w:val="28"/>
          <w:szCs w:val="28"/>
        </w:rPr>
        <w:t xml:space="preserve"> собой средневзвешенную величину, зависящую от двух факторов:</w:t>
      </w:r>
    </w:p>
    <w:p w:rsidR="008B2D4A" w:rsidRPr="00F834BA" w:rsidRDefault="008B2D4A" w:rsidP="008B2D4A">
      <w:pPr>
        <w:jc w:val="both"/>
        <w:rPr>
          <w:sz w:val="28"/>
          <w:szCs w:val="28"/>
        </w:rPr>
      </w:pPr>
      <w:r w:rsidRPr="00F834BA">
        <w:rPr>
          <w:sz w:val="28"/>
          <w:szCs w:val="28"/>
        </w:rPr>
        <w:t>1) цена каждого источника капитала, т.е. та доходность, которую требует владелец средств за их использование;</w:t>
      </w:r>
    </w:p>
    <w:p w:rsidR="008B2D4A" w:rsidRPr="00F834BA" w:rsidRDefault="008B2D4A" w:rsidP="008B2D4A">
      <w:pPr>
        <w:jc w:val="both"/>
        <w:rPr>
          <w:sz w:val="28"/>
          <w:szCs w:val="28"/>
        </w:rPr>
      </w:pPr>
      <w:r w:rsidRPr="00F834BA">
        <w:rPr>
          <w:sz w:val="28"/>
          <w:szCs w:val="28"/>
        </w:rPr>
        <w:t xml:space="preserve"> 2) доля каждой разновидности средств в общей сумме капитала.</w:t>
      </w:r>
    </w:p>
    <w:p w:rsidR="008B2D4A" w:rsidRPr="00F834BA" w:rsidRDefault="008B2D4A" w:rsidP="008B2D4A">
      <w:pPr>
        <w:jc w:val="both"/>
        <w:rPr>
          <w:sz w:val="28"/>
          <w:szCs w:val="28"/>
        </w:rPr>
      </w:pPr>
    </w:p>
    <w:p w:rsidR="008B2D4A" w:rsidRDefault="008B2D4A" w:rsidP="008B2D4A">
      <w:pPr>
        <w:ind w:firstLine="720"/>
        <w:jc w:val="both"/>
        <w:rPr>
          <w:sz w:val="28"/>
          <w:szCs w:val="28"/>
        </w:rPr>
      </w:pPr>
      <w:r w:rsidRPr="00F834BA">
        <w:rPr>
          <w:sz w:val="28"/>
          <w:szCs w:val="28"/>
        </w:rPr>
        <w:t xml:space="preserve">Пример: Общий требуемый объем инвестиций =1 000 000 тенге. Из них кредит = 250 000 под 12% годовых. Собственный капитал = 750 000. Доходность, требуемая акционерами компании 8%. </w:t>
      </w:r>
    </w:p>
    <w:p w:rsidR="008B2D4A" w:rsidRPr="00F834BA" w:rsidRDefault="008B2D4A" w:rsidP="008B2D4A">
      <w:pPr>
        <w:ind w:firstLine="720"/>
        <w:jc w:val="both"/>
        <w:rPr>
          <w:sz w:val="28"/>
          <w:szCs w:val="28"/>
        </w:rPr>
      </w:pPr>
    </w:p>
    <w:p w:rsidR="008B2D4A" w:rsidRPr="00F834BA" w:rsidRDefault="008B2D4A" w:rsidP="008B2D4A">
      <w:pPr>
        <w:ind w:firstLine="709"/>
        <w:rPr>
          <w:sz w:val="28"/>
          <w:szCs w:val="28"/>
        </w:rPr>
      </w:pPr>
      <w:r w:rsidRPr="00F834BA">
        <w:rPr>
          <w:sz w:val="28"/>
          <w:szCs w:val="28"/>
        </w:rPr>
        <w:object w:dxaOrig="4340" w:dyaOrig="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6.75pt;height:15.75pt" o:ole="">
            <v:imagedata r:id="rId5" o:title=""/>
          </v:shape>
          <o:OLEObject Type="Embed" ProgID="Unknown" ShapeID="_x0000_i1025" DrawAspect="Content" ObjectID="_1659970521" r:id="rId6"/>
        </w:object>
      </w:r>
    </w:p>
    <w:p w:rsidR="008B2D4A" w:rsidRPr="00F834BA" w:rsidRDefault="008B2D4A" w:rsidP="008B2D4A">
      <w:pPr>
        <w:jc w:val="both"/>
        <w:rPr>
          <w:sz w:val="28"/>
          <w:szCs w:val="28"/>
        </w:rPr>
      </w:pPr>
    </w:p>
    <w:p w:rsidR="008B2D4A" w:rsidRPr="00F834BA" w:rsidRDefault="008B2D4A" w:rsidP="008B2D4A">
      <w:pPr>
        <w:ind w:firstLine="720"/>
        <w:jc w:val="both"/>
        <w:rPr>
          <w:sz w:val="28"/>
          <w:szCs w:val="28"/>
        </w:rPr>
      </w:pPr>
      <w:r w:rsidRPr="00F834BA">
        <w:rPr>
          <w:sz w:val="28"/>
          <w:szCs w:val="28"/>
        </w:rPr>
        <w:t xml:space="preserve">Предложение оправдано только в том случае, если оно приносит большую доходность, чем стоимость привлекаемого капитала, поэтому при выборе нормы дисконта можно ориентироваться на средневзвешенную стоимость капитала. </w:t>
      </w:r>
    </w:p>
    <w:p w:rsidR="008B2D4A" w:rsidRPr="00F834BA" w:rsidRDefault="008B2D4A" w:rsidP="008B2D4A">
      <w:pPr>
        <w:ind w:firstLine="720"/>
        <w:jc w:val="both"/>
        <w:rPr>
          <w:sz w:val="28"/>
          <w:szCs w:val="28"/>
        </w:rPr>
      </w:pPr>
      <w:r w:rsidRPr="00F834BA">
        <w:rPr>
          <w:sz w:val="28"/>
          <w:szCs w:val="28"/>
        </w:rPr>
        <w:t xml:space="preserve">Горизонт планирования можно определить как период времени, в отношении которого принимается решение о контроле и управлении сферы хозяйственной деятельности, связанной с проектом, или в отношении которого формируется план инвестиционной и хозяйственной деятельности. Для определения горизонтов планирования необходимо учитывать различные факторы, например, фазы жизненного цикла продукции, темпы технического прогресса, возможности альтернативных инвестиций, административные ограничения, период времени, за пределами которого надежные прогнозы невозможны. </w:t>
      </w:r>
    </w:p>
    <w:p w:rsidR="008B2D4A" w:rsidRPr="00F834BA" w:rsidRDefault="008B2D4A" w:rsidP="008B2D4A">
      <w:pPr>
        <w:ind w:firstLine="720"/>
        <w:jc w:val="both"/>
        <w:rPr>
          <w:sz w:val="28"/>
          <w:szCs w:val="28"/>
        </w:rPr>
      </w:pPr>
      <w:r w:rsidRPr="00F834BA">
        <w:rPr>
          <w:sz w:val="28"/>
          <w:szCs w:val="28"/>
        </w:rPr>
        <w:t>Выбор шага расчета. Правила выбора шага расчета формулируются следующим образом:</w:t>
      </w:r>
    </w:p>
    <w:p w:rsidR="008B2D4A" w:rsidRPr="00F834BA" w:rsidRDefault="008B2D4A" w:rsidP="008B2D4A">
      <w:pPr>
        <w:jc w:val="both"/>
        <w:rPr>
          <w:sz w:val="28"/>
          <w:szCs w:val="28"/>
        </w:rPr>
      </w:pPr>
      <w:r w:rsidRPr="00F834BA">
        <w:rPr>
          <w:sz w:val="28"/>
          <w:szCs w:val="28"/>
        </w:rPr>
        <w:t xml:space="preserve"> 1) шаг расчета должен быть настолько мал, чтобы можно было отслеживать все выплаты, приводящие к отрицательному значению баланса наличности;</w:t>
      </w:r>
    </w:p>
    <w:p w:rsidR="008B2D4A" w:rsidRPr="00F834BA" w:rsidRDefault="008B2D4A" w:rsidP="008B2D4A">
      <w:pPr>
        <w:jc w:val="both"/>
        <w:rPr>
          <w:sz w:val="28"/>
          <w:szCs w:val="28"/>
        </w:rPr>
      </w:pPr>
      <w:r w:rsidRPr="00F834BA">
        <w:rPr>
          <w:sz w:val="28"/>
          <w:szCs w:val="28"/>
        </w:rPr>
        <w:t>2) шаг расчета должен быть настолько мал, чтобы отсутствие учета инфляции не искажало результата расчета;</w:t>
      </w:r>
    </w:p>
    <w:p w:rsidR="008B2D4A" w:rsidRPr="00F834BA" w:rsidRDefault="008B2D4A" w:rsidP="008B2D4A">
      <w:pPr>
        <w:jc w:val="both"/>
        <w:rPr>
          <w:sz w:val="28"/>
          <w:szCs w:val="28"/>
        </w:rPr>
      </w:pPr>
      <w:r w:rsidRPr="00F834BA">
        <w:rPr>
          <w:sz w:val="28"/>
          <w:szCs w:val="28"/>
        </w:rPr>
        <w:t>3) шаг расчета должен быть максимально большим, насколько это допускается двумя предыдущими правилами.</w:t>
      </w:r>
    </w:p>
    <w:p w:rsidR="008B2D4A" w:rsidRPr="00F834BA" w:rsidRDefault="008B2D4A" w:rsidP="008B2D4A">
      <w:pPr>
        <w:ind w:firstLine="540"/>
        <w:jc w:val="both"/>
        <w:rPr>
          <w:sz w:val="28"/>
          <w:szCs w:val="28"/>
        </w:rPr>
      </w:pPr>
      <w:r w:rsidRPr="00F834BA">
        <w:rPr>
          <w:sz w:val="28"/>
          <w:szCs w:val="28"/>
        </w:rPr>
        <w:t>Для оценки результатов экологического проекта используется общепринятые в международной деловой практике интегральные (обобщающие) показатели эффективности:</w:t>
      </w:r>
    </w:p>
    <w:p w:rsidR="008B2D4A" w:rsidRPr="00F834BA" w:rsidRDefault="008B2D4A" w:rsidP="008B2D4A">
      <w:pPr>
        <w:jc w:val="both"/>
        <w:rPr>
          <w:sz w:val="28"/>
          <w:szCs w:val="28"/>
        </w:rPr>
      </w:pPr>
      <w:r w:rsidRPr="00F834BA">
        <w:rPr>
          <w:sz w:val="28"/>
          <w:szCs w:val="28"/>
        </w:rPr>
        <w:t xml:space="preserve"> 1) чистый приведенный доход;</w:t>
      </w:r>
    </w:p>
    <w:p w:rsidR="008B2D4A" w:rsidRPr="00F834BA" w:rsidRDefault="008B2D4A" w:rsidP="008B2D4A">
      <w:pPr>
        <w:jc w:val="both"/>
        <w:rPr>
          <w:sz w:val="28"/>
          <w:szCs w:val="28"/>
        </w:rPr>
      </w:pPr>
      <w:r w:rsidRPr="00F834BA">
        <w:rPr>
          <w:sz w:val="28"/>
          <w:szCs w:val="28"/>
        </w:rPr>
        <w:t xml:space="preserve"> 2) индекс прибыльности;</w:t>
      </w:r>
    </w:p>
    <w:p w:rsidR="008B2D4A" w:rsidRPr="00F834BA" w:rsidRDefault="008B2D4A" w:rsidP="008B2D4A">
      <w:pPr>
        <w:jc w:val="both"/>
        <w:rPr>
          <w:sz w:val="28"/>
          <w:szCs w:val="28"/>
        </w:rPr>
      </w:pPr>
      <w:r w:rsidRPr="00F834BA">
        <w:rPr>
          <w:sz w:val="28"/>
          <w:szCs w:val="28"/>
        </w:rPr>
        <w:lastRenderedPageBreak/>
        <w:t xml:space="preserve"> 3) период окупаемости с учетом дисконтирования;</w:t>
      </w:r>
    </w:p>
    <w:p w:rsidR="008B2D4A" w:rsidRPr="00F834BA" w:rsidRDefault="008B2D4A" w:rsidP="008B2D4A">
      <w:pPr>
        <w:jc w:val="both"/>
        <w:rPr>
          <w:sz w:val="28"/>
          <w:szCs w:val="28"/>
        </w:rPr>
      </w:pPr>
      <w:r w:rsidRPr="00F834BA">
        <w:rPr>
          <w:sz w:val="28"/>
          <w:szCs w:val="28"/>
        </w:rPr>
        <w:t xml:space="preserve"> 4) внутренняя норма рентабельности.</w:t>
      </w:r>
    </w:p>
    <w:p w:rsidR="008B2D4A" w:rsidRPr="00F834BA" w:rsidRDefault="008B2D4A" w:rsidP="008B2D4A">
      <w:pPr>
        <w:ind w:firstLine="720"/>
        <w:jc w:val="both"/>
        <w:rPr>
          <w:sz w:val="28"/>
          <w:szCs w:val="28"/>
        </w:rPr>
      </w:pPr>
      <w:r w:rsidRPr="00F834BA">
        <w:rPr>
          <w:sz w:val="28"/>
          <w:szCs w:val="28"/>
        </w:rPr>
        <w:t xml:space="preserve">Все расчеты интегральных показателей выполняются на основании финансового плана с дисконтированными притоками и оттоками денежных средств, возникающими в процессе реализации проекта. Сумма поступлений денежных средств за определенный период </w:t>
      </w:r>
      <w:r w:rsidRPr="00F834BA">
        <w:rPr>
          <w:sz w:val="28"/>
          <w:szCs w:val="28"/>
        </w:rPr>
        <w:object w:dxaOrig="580" w:dyaOrig="320">
          <v:shape id="_x0000_i1026" type="#_x0000_t75" style="width:29.25pt;height:15.75pt" o:ole="">
            <v:imagedata r:id="rId7" o:title=""/>
          </v:shape>
          <o:OLEObject Type="Embed" ProgID="Unknown" ShapeID="_x0000_i1026" DrawAspect="Content" ObjectID="_1659970522" r:id="rId8"/>
        </w:object>
      </w:r>
      <w:r w:rsidRPr="00F834BA">
        <w:rPr>
          <w:sz w:val="28"/>
          <w:szCs w:val="28"/>
        </w:rPr>
        <w:t xml:space="preserve"> формируется путем суммирования следующих статей финансового плана:</w:t>
      </w:r>
    </w:p>
    <w:p w:rsidR="008B2D4A" w:rsidRPr="00F834BA" w:rsidRDefault="008B2D4A" w:rsidP="008B2D4A">
      <w:pPr>
        <w:jc w:val="both"/>
        <w:rPr>
          <w:sz w:val="28"/>
          <w:szCs w:val="28"/>
        </w:rPr>
      </w:pPr>
      <w:r w:rsidRPr="00F834BA">
        <w:rPr>
          <w:sz w:val="28"/>
          <w:szCs w:val="28"/>
        </w:rPr>
        <w:t xml:space="preserve"> 1) поступления от сбыта продукции;</w:t>
      </w:r>
    </w:p>
    <w:p w:rsidR="008B2D4A" w:rsidRPr="00F834BA" w:rsidRDefault="008B2D4A" w:rsidP="008B2D4A">
      <w:pPr>
        <w:jc w:val="both"/>
        <w:rPr>
          <w:sz w:val="28"/>
          <w:szCs w:val="28"/>
        </w:rPr>
      </w:pPr>
      <w:r w:rsidRPr="00F834BA">
        <w:rPr>
          <w:sz w:val="28"/>
          <w:szCs w:val="28"/>
        </w:rPr>
        <w:t xml:space="preserve"> 2) поступления от реализации активов.</w:t>
      </w:r>
    </w:p>
    <w:p w:rsidR="008B2D4A" w:rsidRPr="00F834BA" w:rsidRDefault="008B2D4A" w:rsidP="008B2D4A">
      <w:pPr>
        <w:jc w:val="both"/>
        <w:rPr>
          <w:sz w:val="28"/>
          <w:szCs w:val="28"/>
        </w:rPr>
      </w:pPr>
    </w:p>
    <w:p w:rsidR="008B2D4A" w:rsidRPr="00F834BA" w:rsidRDefault="008B2D4A" w:rsidP="008B2D4A">
      <w:pPr>
        <w:ind w:firstLine="720"/>
        <w:jc w:val="both"/>
        <w:rPr>
          <w:sz w:val="28"/>
          <w:szCs w:val="28"/>
        </w:rPr>
      </w:pPr>
      <w:r w:rsidRPr="00F834BA">
        <w:rPr>
          <w:sz w:val="28"/>
          <w:szCs w:val="28"/>
        </w:rPr>
        <w:t xml:space="preserve">Сумма выплат </w:t>
      </w:r>
      <w:r w:rsidRPr="00F834BA">
        <w:rPr>
          <w:sz w:val="28"/>
          <w:szCs w:val="28"/>
        </w:rPr>
        <w:object w:dxaOrig="800" w:dyaOrig="320">
          <v:shape id="_x0000_i1027" type="#_x0000_t75" style="width:39.75pt;height:15.75pt" o:ole="">
            <v:imagedata r:id="rId9" o:title=""/>
          </v:shape>
          <o:OLEObject Type="Embed" ProgID="Unknown" ShapeID="_x0000_i1027" DrawAspect="Content" ObjectID="_1659970523" r:id="rId10"/>
        </w:object>
      </w:r>
      <w:r w:rsidRPr="00F834BA">
        <w:rPr>
          <w:sz w:val="28"/>
          <w:szCs w:val="28"/>
        </w:rPr>
        <w:t xml:space="preserve"> включает в себя переменные издержки, затраты на отдельную заработную плату, постоянные издержки, налоги, затраты на приобретение активов, другие издержки подготовительного периода. Номинальные значения </w:t>
      </w:r>
      <w:r w:rsidRPr="00F834BA">
        <w:rPr>
          <w:sz w:val="28"/>
          <w:szCs w:val="28"/>
        </w:rPr>
        <w:object w:dxaOrig="580" w:dyaOrig="320">
          <v:shape id="_x0000_i1028" type="#_x0000_t75" style="width:29.25pt;height:15.75pt" o:ole="">
            <v:imagedata r:id="rId7" o:title=""/>
          </v:shape>
          <o:OLEObject Type="Embed" ProgID="Unknown" ShapeID="_x0000_i1028" DrawAspect="Content" ObjectID="_1659970524" r:id="rId11"/>
        </w:object>
      </w:r>
      <w:r w:rsidRPr="00F834BA">
        <w:rPr>
          <w:sz w:val="28"/>
          <w:szCs w:val="28"/>
        </w:rPr>
        <w:t xml:space="preserve"> и </w:t>
      </w:r>
      <w:r w:rsidRPr="00F834BA">
        <w:rPr>
          <w:sz w:val="28"/>
          <w:szCs w:val="28"/>
        </w:rPr>
        <w:object w:dxaOrig="800" w:dyaOrig="320">
          <v:shape id="_x0000_i1029" type="#_x0000_t75" style="width:39.75pt;height:15.75pt" o:ole="">
            <v:imagedata r:id="rId9" o:title=""/>
          </v:shape>
          <o:OLEObject Type="Embed" ProgID="Unknown" ShapeID="_x0000_i1029" DrawAspect="Content" ObjectID="_1659970525" r:id="rId12"/>
        </w:object>
      </w:r>
      <w:r w:rsidRPr="00F834BA">
        <w:rPr>
          <w:sz w:val="28"/>
          <w:szCs w:val="28"/>
        </w:rPr>
        <w:t xml:space="preserve">для каждого периода времени умножаются на соответствующий коэффициент дисконтирования и определяются </w:t>
      </w:r>
      <w:proofErr w:type="spellStart"/>
      <w:r w:rsidRPr="00F834BA">
        <w:rPr>
          <w:sz w:val="28"/>
          <w:szCs w:val="28"/>
        </w:rPr>
        <w:t>продисконтированные</w:t>
      </w:r>
      <w:proofErr w:type="spellEnd"/>
      <w:r w:rsidRPr="00F834BA">
        <w:rPr>
          <w:sz w:val="28"/>
          <w:szCs w:val="28"/>
        </w:rPr>
        <w:t xml:space="preserve"> (текущие, приведенные) поступления </w:t>
      </w:r>
      <w:r w:rsidRPr="00F834BA">
        <w:rPr>
          <w:sz w:val="28"/>
          <w:szCs w:val="28"/>
        </w:rPr>
        <w:object w:dxaOrig="1719" w:dyaOrig="660">
          <v:shape id="_x0000_i1030" type="#_x0000_t75" style="width:86.25pt;height:33pt" o:ole="">
            <v:imagedata r:id="rId13" o:title=""/>
          </v:shape>
          <o:OLEObject Type="Embed" ProgID="Unknown" ShapeID="_x0000_i1030" DrawAspect="Content" ObjectID="_1659970526" r:id="rId14"/>
        </w:object>
      </w:r>
      <w:r w:rsidRPr="00F834BA">
        <w:rPr>
          <w:sz w:val="28"/>
          <w:szCs w:val="28"/>
        </w:rPr>
        <w:t xml:space="preserve"> и </w:t>
      </w:r>
      <w:proofErr w:type="spellStart"/>
      <w:r w:rsidRPr="00F834BA">
        <w:rPr>
          <w:sz w:val="28"/>
          <w:szCs w:val="28"/>
        </w:rPr>
        <w:t>продисконтированные</w:t>
      </w:r>
      <w:proofErr w:type="spellEnd"/>
      <w:r w:rsidRPr="00F834BA">
        <w:rPr>
          <w:sz w:val="28"/>
          <w:szCs w:val="28"/>
        </w:rPr>
        <w:t xml:space="preserve"> выплаты </w:t>
      </w:r>
      <w:r w:rsidRPr="00F834BA">
        <w:rPr>
          <w:sz w:val="28"/>
          <w:szCs w:val="28"/>
        </w:rPr>
        <w:object w:dxaOrig="1860" w:dyaOrig="660">
          <v:shape id="_x0000_i1031" type="#_x0000_t75" style="width:93pt;height:33pt" o:ole="">
            <v:imagedata r:id="rId15" o:title=""/>
          </v:shape>
          <o:OLEObject Type="Embed" ProgID="Unknown" ShapeID="_x0000_i1031" DrawAspect="Content" ObjectID="_1659970527" r:id="rId16"/>
        </w:object>
      </w:r>
      <w:r w:rsidRPr="00F834BA">
        <w:rPr>
          <w:sz w:val="28"/>
          <w:szCs w:val="28"/>
        </w:rPr>
        <w:t>.</w:t>
      </w:r>
    </w:p>
    <w:p w:rsidR="008B2D4A" w:rsidRPr="00F834BA" w:rsidRDefault="008B2D4A" w:rsidP="008B2D4A">
      <w:pPr>
        <w:ind w:firstLine="720"/>
        <w:jc w:val="both"/>
        <w:rPr>
          <w:sz w:val="28"/>
          <w:szCs w:val="28"/>
        </w:rPr>
      </w:pPr>
      <w:r w:rsidRPr="00F834BA">
        <w:rPr>
          <w:sz w:val="28"/>
          <w:szCs w:val="28"/>
        </w:rPr>
        <w:t xml:space="preserve">Чистый приведенный доход </w:t>
      </w:r>
      <w:r w:rsidRPr="00F834BA">
        <w:rPr>
          <w:sz w:val="28"/>
          <w:szCs w:val="28"/>
          <w:lang w:val="en-US"/>
        </w:rPr>
        <w:t>NPV</w:t>
      </w:r>
      <w:r w:rsidRPr="00F834BA">
        <w:rPr>
          <w:sz w:val="28"/>
          <w:szCs w:val="28"/>
        </w:rPr>
        <w:t xml:space="preserve"> (чистый дисконтированный доход, чистая текущая стоимость, чистая дисконтированная стоимость) - суть критерия состоит в сравнении текущей стоимости будущих денежных поступлений от проекта с денежными выплатами, необходимыми для его реализации. </w:t>
      </w:r>
    </w:p>
    <w:p w:rsidR="008B2D4A" w:rsidRPr="00F834BA" w:rsidRDefault="008B2D4A" w:rsidP="008B2D4A">
      <w:pPr>
        <w:jc w:val="both"/>
        <w:rPr>
          <w:sz w:val="28"/>
          <w:szCs w:val="28"/>
        </w:rPr>
      </w:pPr>
    </w:p>
    <w:p w:rsidR="008B2D4A" w:rsidRPr="00F834BA" w:rsidRDefault="008B2D4A" w:rsidP="008B2D4A">
      <w:pPr>
        <w:jc w:val="center"/>
        <w:rPr>
          <w:sz w:val="28"/>
          <w:szCs w:val="28"/>
        </w:rPr>
      </w:pPr>
      <w:r w:rsidRPr="00F834BA">
        <w:rPr>
          <w:sz w:val="28"/>
          <w:szCs w:val="28"/>
        </w:rPr>
        <w:object w:dxaOrig="3220" w:dyaOrig="680">
          <v:shape id="_x0000_i1032" type="#_x0000_t75" style="width:161.25pt;height:33.75pt" o:ole="">
            <v:imagedata r:id="rId17" o:title=""/>
          </v:shape>
          <o:OLEObject Type="Embed" ProgID="Unknown" ShapeID="_x0000_i1032" DrawAspect="Content" ObjectID="_1659970528" r:id="rId18"/>
        </w:object>
      </w:r>
      <w:r w:rsidRPr="00F834BA">
        <w:rPr>
          <w:sz w:val="28"/>
          <w:szCs w:val="28"/>
        </w:rPr>
        <w:t>,                                        (22)</w:t>
      </w:r>
    </w:p>
    <w:p w:rsidR="008B2D4A" w:rsidRPr="00F834BA" w:rsidRDefault="008B2D4A" w:rsidP="008B2D4A">
      <w:pPr>
        <w:jc w:val="both"/>
        <w:rPr>
          <w:sz w:val="28"/>
          <w:szCs w:val="28"/>
        </w:rPr>
      </w:pPr>
      <w:r>
        <w:rPr>
          <w:noProof/>
          <w:sz w:val="28"/>
          <w:szCs w:val="28"/>
        </w:rPr>
        <mc:AlternateContent>
          <mc:Choice Requires="wps">
            <w:drawing>
              <wp:anchor distT="0" distB="0" distL="114300" distR="114300" simplePos="0" relativeHeight="251659264" behindDoc="0" locked="0" layoutInCell="1" allowOverlap="1">
                <wp:simplePos x="0" y="0"/>
                <wp:positionH relativeFrom="column">
                  <wp:posOffset>571500</wp:posOffset>
                </wp:positionH>
                <wp:positionV relativeFrom="paragraph">
                  <wp:posOffset>0</wp:posOffset>
                </wp:positionV>
                <wp:extent cx="114300" cy="685800"/>
                <wp:effectExtent l="5715" t="5715" r="13335" b="13335"/>
                <wp:wrapNone/>
                <wp:docPr id="2" name="Левая фигурная скобка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4300" cy="685800"/>
                        </a:xfrm>
                        <a:prstGeom prst="leftBrace">
                          <a:avLst>
                            <a:gd name="adj1" fmla="val 50000"/>
                            <a:gd name="adj2" fmla="val 48981"/>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Левая фигурная скобка 2" o:spid="_x0000_s1026" type="#_x0000_t87" style="position:absolute;margin-left:45pt;margin-top:0;width:9pt;height:5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" adj=",10580"/>
            </w:pict>
          </mc:Fallback>
        </mc:AlternateContent>
      </w:r>
      <w:r w:rsidRPr="00F834BA">
        <w:rPr>
          <w:sz w:val="28"/>
          <w:szCs w:val="28"/>
        </w:rPr>
        <w:object w:dxaOrig="3519" w:dyaOrig="1040">
          <v:shape id="_x0000_i1033" type="#_x0000_t75" style="width:176.25pt;height:51.75pt" o:ole="">
            <v:imagedata r:id="rId19" o:title=""/>
          </v:shape>
          <o:OLEObject Type="Embed" ProgID="Unknown" ShapeID="_x0000_i1033" DrawAspect="Content" ObjectID="_1659970529" r:id="rId20"/>
        </w:object>
      </w:r>
    </w:p>
    <w:p w:rsidR="008B2D4A" w:rsidRPr="00F834BA" w:rsidRDefault="008B2D4A" w:rsidP="008B2D4A">
      <w:pPr>
        <w:jc w:val="both"/>
        <w:rPr>
          <w:sz w:val="28"/>
          <w:szCs w:val="28"/>
        </w:rPr>
      </w:pPr>
    </w:p>
    <w:p w:rsidR="008B2D4A" w:rsidRPr="00F834BA" w:rsidRDefault="008B2D4A" w:rsidP="008B2D4A">
      <w:pPr>
        <w:jc w:val="both"/>
        <w:rPr>
          <w:sz w:val="28"/>
          <w:szCs w:val="28"/>
        </w:rPr>
      </w:pPr>
      <w:r w:rsidRPr="00F834BA">
        <w:rPr>
          <w:sz w:val="28"/>
          <w:szCs w:val="28"/>
        </w:rPr>
        <w:t xml:space="preserve">Если </w:t>
      </w:r>
      <w:r w:rsidRPr="00F834BA">
        <w:rPr>
          <w:sz w:val="28"/>
          <w:szCs w:val="28"/>
          <w:lang w:val="en-US"/>
        </w:rPr>
        <w:t>NPV</w:t>
      </w:r>
      <w:r w:rsidRPr="00F834BA">
        <w:rPr>
          <w:sz w:val="28"/>
          <w:szCs w:val="28"/>
        </w:rPr>
        <w:t xml:space="preserve"> &gt;0 – это означает, что проект будет обеспечивать доходность, превышающую минимальную требуемую норму доходности на вложенный капитал. Если </w:t>
      </w:r>
      <w:r w:rsidRPr="00F834BA">
        <w:rPr>
          <w:sz w:val="28"/>
          <w:szCs w:val="28"/>
          <w:lang w:val="en-US"/>
        </w:rPr>
        <w:t>NPV</w:t>
      </w:r>
      <w:r w:rsidRPr="00F834BA">
        <w:rPr>
          <w:sz w:val="28"/>
          <w:szCs w:val="28"/>
        </w:rPr>
        <w:t xml:space="preserve">=0 – доходность ожидается точно равной требуемой норме. </w:t>
      </w:r>
      <w:proofErr w:type="gramStart"/>
      <w:r w:rsidRPr="00F834BA">
        <w:rPr>
          <w:sz w:val="28"/>
          <w:szCs w:val="28"/>
          <w:lang w:val="en-US"/>
        </w:rPr>
        <w:t>NPV</w:t>
      </w:r>
      <w:r w:rsidRPr="00F834BA">
        <w:rPr>
          <w:sz w:val="28"/>
          <w:szCs w:val="28"/>
        </w:rPr>
        <w:t>&lt;0 – доходность ожидается меньше требуемой нормы.</w:t>
      </w:r>
      <w:proofErr w:type="gramEnd"/>
      <w:r w:rsidRPr="00F834BA">
        <w:rPr>
          <w:sz w:val="28"/>
          <w:szCs w:val="28"/>
        </w:rPr>
        <w:t xml:space="preserve"> Таким образом, проект может быть одобрен в случае, если </w:t>
      </w:r>
      <w:r w:rsidRPr="00F834BA">
        <w:rPr>
          <w:sz w:val="28"/>
          <w:szCs w:val="28"/>
          <w:lang w:val="en-US"/>
        </w:rPr>
        <w:t>NPV</w:t>
      </w:r>
      <w:r w:rsidRPr="00F834BA">
        <w:rPr>
          <w:sz w:val="28"/>
          <w:szCs w:val="28"/>
        </w:rPr>
        <w:t xml:space="preserve">&gt;=0. </w:t>
      </w:r>
    </w:p>
    <w:p w:rsidR="008B2D4A" w:rsidRPr="00F834BA" w:rsidRDefault="008B2D4A" w:rsidP="008B2D4A">
      <w:pPr>
        <w:ind w:firstLine="720"/>
        <w:jc w:val="both"/>
        <w:rPr>
          <w:sz w:val="28"/>
          <w:szCs w:val="28"/>
        </w:rPr>
      </w:pPr>
      <w:r w:rsidRPr="00F834BA">
        <w:rPr>
          <w:sz w:val="28"/>
          <w:szCs w:val="28"/>
        </w:rPr>
        <w:t xml:space="preserve">При сравнении альтернативных проектов, чем больше значение </w:t>
      </w:r>
      <w:r w:rsidRPr="00F834BA">
        <w:rPr>
          <w:sz w:val="28"/>
          <w:szCs w:val="28"/>
          <w:lang w:val="en-US"/>
        </w:rPr>
        <w:t>NPV</w:t>
      </w:r>
      <w:r w:rsidRPr="00F834BA">
        <w:rPr>
          <w:sz w:val="28"/>
          <w:szCs w:val="28"/>
        </w:rPr>
        <w:t xml:space="preserve">, тем более проект привлекателен. Оценка этого показателя не дает информации об относительной мере роста ценности фирмы. По показателю нельзя судить о временном промежутке, до того момента времени, когда инвестиции в проект окупаются. </w:t>
      </w:r>
    </w:p>
    <w:p w:rsidR="008B2D4A" w:rsidRPr="00F834BA" w:rsidRDefault="008B2D4A" w:rsidP="008B2D4A">
      <w:pPr>
        <w:jc w:val="both"/>
        <w:rPr>
          <w:sz w:val="28"/>
          <w:szCs w:val="28"/>
        </w:rPr>
      </w:pPr>
    </w:p>
    <w:p w:rsidR="008B2D4A" w:rsidRPr="00F834BA" w:rsidRDefault="008B2D4A" w:rsidP="008B2D4A">
      <w:pPr>
        <w:jc w:val="both"/>
        <w:rPr>
          <w:sz w:val="28"/>
          <w:szCs w:val="28"/>
        </w:rPr>
      </w:pPr>
      <w:r w:rsidRPr="00F834BA">
        <w:rPr>
          <w:sz w:val="28"/>
          <w:szCs w:val="28"/>
        </w:rPr>
        <w:t xml:space="preserve">Индекс прибыльности </w:t>
      </w:r>
      <w:r w:rsidRPr="00F834BA">
        <w:rPr>
          <w:sz w:val="28"/>
          <w:szCs w:val="28"/>
          <w:lang w:val="en-US"/>
        </w:rPr>
        <w:t>PI</w:t>
      </w:r>
      <w:r w:rsidRPr="00F834BA">
        <w:rPr>
          <w:sz w:val="28"/>
          <w:szCs w:val="28"/>
        </w:rPr>
        <w:t xml:space="preserve"> (рентабельности инвестиций)</w:t>
      </w:r>
    </w:p>
    <w:p w:rsidR="008B2D4A" w:rsidRPr="00F834BA" w:rsidRDefault="008B2D4A" w:rsidP="008B2D4A">
      <w:pPr>
        <w:jc w:val="both"/>
        <w:rPr>
          <w:sz w:val="28"/>
          <w:szCs w:val="28"/>
        </w:rPr>
      </w:pPr>
    </w:p>
    <w:p w:rsidR="008B2D4A" w:rsidRPr="00F834BA" w:rsidRDefault="008B2D4A" w:rsidP="008B2D4A">
      <w:pPr>
        <w:jc w:val="center"/>
        <w:rPr>
          <w:sz w:val="28"/>
          <w:szCs w:val="28"/>
          <w:lang w:val="en-US"/>
        </w:rPr>
      </w:pPr>
      <w:r w:rsidRPr="00F834BA">
        <w:rPr>
          <w:sz w:val="28"/>
          <w:szCs w:val="28"/>
        </w:rPr>
        <w:object w:dxaOrig="1800" w:dyaOrig="1320">
          <v:shape id="_x0000_i1034" type="#_x0000_t75" style="width:90pt;height:66pt" o:ole="">
            <v:imagedata r:id="rId21" o:title=""/>
          </v:shape>
          <o:OLEObject Type="Embed" ProgID="Unknown" ShapeID="_x0000_i1034" DrawAspect="Content" ObjectID="_1659970530" r:id="rId22"/>
        </w:object>
      </w:r>
      <w:r w:rsidRPr="00F834BA">
        <w:rPr>
          <w:sz w:val="28"/>
          <w:szCs w:val="28"/>
        </w:rPr>
        <w:t xml:space="preserve">        ,                                         (23)</w:t>
      </w:r>
    </w:p>
    <w:p w:rsidR="008B2D4A" w:rsidRPr="00F834BA" w:rsidRDefault="008B2D4A" w:rsidP="008B2D4A">
      <w:pPr>
        <w:jc w:val="both"/>
        <w:rPr>
          <w:sz w:val="28"/>
          <w:szCs w:val="28"/>
          <w:lang w:val="en-US"/>
        </w:rPr>
      </w:pPr>
      <w:r>
        <w:rPr>
          <w:noProof/>
          <w:sz w:val="28"/>
          <w:szCs w:val="28"/>
        </w:rPr>
        <mc:AlternateContent>
          <mc:Choice Requires="wps">
            <w:drawing>
              <wp:anchor distT="0" distB="0" distL="114300" distR="114300" simplePos="0" relativeHeight="251660288" behindDoc="0" locked="0" layoutInCell="1" allowOverlap="1">
                <wp:simplePos x="0" y="0"/>
                <wp:positionH relativeFrom="column">
                  <wp:posOffset>457200</wp:posOffset>
                </wp:positionH>
                <wp:positionV relativeFrom="paragraph">
                  <wp:posOffset>38100</wp:posOffset>
                </wp:positionV>
                <wp:extent cx="114300" cy="571500"/>
                <wp:effectExtent l="5715" t="13970" r="13335" b="5080"/>
                <wp:wrapNone/>
                <wp:docPr id="1" name="Левая фигурная скобка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4300" cy="571500"/>
                        </a:xfrm>
                        <a:prstGeom prst="leftBrace">
                          <a:avLst>
                            <a:gd name="adj1" fmla="val 41667"/>
                            <a:gd name="adj2" fmla="val 48778"/>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Левая фигурная скобка 1" o:spid="_x0000_s1026" type="#_x0000_t87" style="position:absolute;margin-left:36pt;margin-top:3pt;width:9pt;height: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" adj=",10536"/>
            </w:pict>
          </mc:Fallback>
        </mc:AlternateContent>
      </w:r>
      <w:r w:rsidRPr="00F834BA">
        <w:rPr>
          <w:sz w:val="28"/>
          <w:szCs w:val="28"/>
        </w:rPr>
        <w:object w:dxaOrig="3480" w:dyaOrig="1040">
          <v:shape id="_x0000_i1035" type="#_x0000_t75" style="width:174pt;height:51.75pt" o:ole="">
            <v:imagedata r:id="rId23" o:title=""/>
          </v:shape>
          <o:OLEObject Type="Embed" ProgID="Unknown" ShapeID="_x0000_i1035" DrawAspect="Content" ObjectID="_1659970531" r:id="rId24"/>
        </w:object>
      </w:r>
    </w:p>
    <w:p w:rsidR="008B2D4A" w:rsidRPr="00F834BA" w:rsidRDefault="008B2D4A" w:rsidP="008B2D4A">
      <w:pPr>
        <w:ind w:firstLine="720"/>
        <w:jc w:val="both"/>
        <w:rPr>
          <w:sz w:val="28"/>
          <w:szCs w:val="28"/>
        </w:rPr>
      </w:pPr>
    </w:p>
    <w:p w:rsidR="008B2D4A" w:rsidRPr="00F834BA" w:rsidRDefault="008B2D4A" w:rsidP="008B2D4A">
      <w:pPr>
        <w:ind w:firstLine="720"/>
        <w:jc w:val="both"/>
        <w:rPr>
          <w:sz w:val="28"/>
          <w:szCs w:val="28"/>
        </w:rPr>
      </w:pPr>
      <w:r w:rsidRPr="00F834BA">
        <w:rPr>
          <w:sz w:val="28"/>
          <w:szCs w:val="28"/>
        </w:rPr>
        <w:t xml:space="preserve">Показатель может использоваться для ранжирования проектов, требующих инвестиции разного масштаба, в порядке их прибыли и используется для сравнения проектов с различными горизонтами планирования. Показатель </w:t>
      </w:r>
      <w:r w:rsidRPr="00F834BA">
        <w:rPr>
          <w:sz w:val="28"/>
          <w:szCs w:val="28"/>
          <w:lang w:val="en-US"/>
        </w:rPr>
        <w:t>PI</w:t>
      </w:r>
      <w:r w:rsidRPr="00F834BA">
        <w:rPr>
          <w:sz w:val="28"/>
          <w:szCs w:val="28"/>
        </w:rPr>
        <w:t xml:space="preserve"> представляет собой отношение текущих денежных поступлений от проекта к текущим денежным выплатам. </w:t>
      </w:r>
    </w:p>
    <w:p w:rsidR="008B2D4A" w:rsidRPr="00F834BA" w:rsidRDefault="008B2D4A" w:rsidP="008B2D4A">
      <w:pPr>
        <w:ind w:firstLine="720"/>
        <w:jc w:val="both"/>
        <w:rPr>
          <w:sz w:val="28"/>
          <w:szCs w:val="28"/>
        </w:rPr>
      </w:pPr>
      <w:r w:rsidRPr="00F834BA">
        <w:rPr>
          <w:sz w:val="28"/>
          <w:szCs w:val="28"/>
        </w:rPr>
        <w:t xml:space="preserve">Период окупаемости с учетом дисконтирования </w:t>
      </w:r>
      <w:r w:rsidRPr="00F834BA">
        <w:rPr>
          <w:sz w:val="28"/>
          <w:szCs w:val="28"/>
          <w:lang w:val="en-US"/>
        </w:rPr>
        <w:t>PBP</w:t>
      </w:r>
      <w:r w:rsidRPr="00F834BA">
        <w:rPr>
          <w:sz w:val="28"/>
          <w:szCs w:val="28"/>
        </w:rPr>
        <w:t xml:space="preserve"> (период окупаемости, срок окупаемости, окупаемость). Под периодом окупаемости с учетом дисконтирования понимаются период времени от момента начала реализации проекта до того момента эксплуатации проекта, в котором суммарные дисконтированные поступления становятся равным суммарным дисконтированным выплатам. Период окупаемости рассчитывается из условия выполнения равенства: </w:t>
      </w:r>
    </w:p>
    <w:p w:rsidR="008B2D4A" w:rsidRPr="00F834BA" w:rsidRDefault="008B2D4A" w:rsidP="008B2D4A">
      <w:pPr>
        <w:ind w:firstLine="720"/>
        <w:jc w:val="both"/>
        <w:rPr>
          <w:sz w:val="28"/>
          <w:szCs w:val="28"/>
        </w:rPr>
      </w:pPr>
    </w:p>
    <w:p w:rsidR="008B2D4A" w:rsidRPr="00F834BA" w:rsidRDefault="008B2D4A" w:rsidP="008B2D4A">
      <w:pPr>
        <w:jc w:val="center"/>
        <w:rPr>
          <w:sz w:val="28"/>
          <w:szCs w:val="28"/>
        </w:rPr>
      </w:pPr>
      <w:r w:rsidRPr="00F834BA">
        <w:rPr>
          <w:sz w:val="28"/>
          <w:szCs w:val="28"/>
        </w:rPr>
        <w:object w:dxaOrig="2840" w:dyaOrig="680">
          <v:shape id="_x0000_i1036" type="#_x0000_t75" style="width:141.75pt;height:33.75pt" o:ole="">
            <v:imagedata r:id="rId25" o:title=""/>
          </v:shape>
          <o:OLEObject Type="Embed" ProgID="Unknown" ShapeID="_x0000_i1036" DrawAspect="Content" ObjectID="_1659970532" r:id="rId26"/>
        </w:object>
      </w:r>
      <w:r w:rsidRPr="00F834BA">
        <w:rPr>
          <w:sz w:val="28"/>
          <w:szCs w:val="28"/>
        </w:rPr>
        <w:t xml:space="preserve">  ,                               (24)</w:t>
      </w:r>
    </w:p>
    <w:p w:rsidR="008B2D4A" w:rsidRPr="00F834BA" w:rsidRDefault="008B2D4A" w:rsidP="008B2D4A">
      <w:pPr>
        <w:jc w:val="both"/>
        <w:rPr>
          <w:sz w:val="28"/>
          <w:szCs w:val="28"/>
        </w:rPr>
      </w:pPr>
    </w:p>
    <w:p w:rsidR="008B2D4A" w:rsidRPr="00F834BA" w:rsidRDefault="008B2D4A" w:rsidP="008B2D4A">
      <w:pPr>
        <w:ind w:firstLine="720"/>
        <w:jc w:val="both"/>
        <w:rPr>
          <w:sz w:val="28"/>
          <w:szCs w:val="28"/>
        </w:rPr>
      </w:pPr>
      <w:r w:rsidRPr="00F834BA">
        <w:rPr>
          <w:sz w:val="28"/>
          <w:szCs w:val="28"/>
        </w:rPr>
        <w:t>Рассчитанную величину периода окупаемости обычно сравнивают с барьерным значением (ограничительным критерием), определенным компанией из стратегических соображений. Этот показатель игнорирует все поступления денежных средств, появляющихся после момента окупаемости проекта. Показатель РВР обычно не используется сам по себе, а как дополнение к другим показателям.</w:t>
      </w:r>
    </w:p>
    <w:p w:rsidR="008B2D4A" w:rsidRPr="00F834BA" w:rsidRDefault="008B2D4A" w:rsidP="008B2D4A">
      <w:pPr>
        <w:ind w:firstLine="720"/>
        <w:jc w:val="both"/>
        <w:rPr>
          <w:sz w:val="28"/>
          <w:szCs w:val="28"/>
        </w:rPr>
      </w:pPr>
      <w:r w:rsidRPr="00F834BA">
        <w:rPr>
          <w:sz w:val="28"/>
          <w:szCs w:val="28"/>
        </w:rPr>
        <w:t>Внутренняя норма рентабельности (</w:t>
      </w:r>
      <w:r w:rsidRPr="00F834BA">
        <w:rPr>
          <w:sz w:val="28"/>
          <w:szCs w:val="28"/>
          <w:lang w:val="en-US"/>
        </w:rPr>
        <w:t>IRR</w:t>
      </w:r>
      <w:r w:rsidRPr="00F834BA">
        <w:rPr>
          <w:sz w:val="28"/>
          <w:szCs w:val="28"/>
        </w:rPr>
        <w:t>) (внутренняя норма доходности, внутренняя норма прибыли, проверочный дисконт) - представляет собой проверочный дисконт, при котором суммарные текущие поступления от проекта равны суммарным текущим выплатам за выбранный горизонт планирования:</w:t>
      </w:r>
    </w:p>
    <w:p w:rsidR="008B2D4A" w:rsidRPr="00F834BA" w:rsidRDefault="008B2D4A" w:rsidP="008B2D4A">
      <w:pPr>
        <w:ind w:firstLine="720"/>
        <w:jc w:val="both"/>
        <w:rPr>
          <w:sz w:val="28"/>
          <w:szCs w:val="28"/>
        </w:rPr>
      </w:pPr>
    </w:p>
    <w:p w:rsidR="008B2D4A" w:rsidRPr="00F834BA" w:rsidRDefault="008B2D4A" w:rsidP="008B2D4A">
      <w:pPr>
        <w:ind w:firstLine="720"/>
        <w:jc w:val="center"/>
        <w:rPr>
          <w:sz w:val="28"/>
          <w:szCs w:val="28"/>
        </w:rPr>
      </w:pPr>
      <w:r w:rsidRPr="00F834BA">
        <w:rPr>
          <w:sz w:val="28"/>
          <w:szCs w:val="28"/>
        </w:rPr>
        <w:object w:dxaOrig="3120" w:dyaOrig="680">
          <v:shape id="_x0000_i1037" type="#_x0000_t75" style="width:156pt;height:33.75pt" o:ole="">
            <v:imagedata r:id="rId27" o:title=""/>
          </v:shape>
          <o:OLEObject Type="Embed" ProgID="Unknown" ShapeID="_x0000_i1037" DrawAspect="Content" ObjectID="_1659970533" r:id="rId28"/>
        </w:object>
      </w:r>
      <w:r w:rsidRPr="00F834BA">
        <w:rPr>
          <w:sz w:val="28"/>
          <w:szCs w:val="28"/>
        </w:rPr>
        <w:t>,                                   (25)</w:t>
      </w:r>
    </w:p>
    <w:p w:rsidR="008B2D4A" w:rsidRPr="00F834BA" w:rsidRDefault="008B2D4A" w:rsidP="008B2D4A">
      <w:pPr>
        <w:ind w:firstLine="720"/>
        <w:jc w:val="both"/>
        <w:rPr>
          <w:sz w:val="28"/>
          <w:szCs w:val="28"/>
        </w:rPr>
      </w:pPr>
    </w:p>
    <w:p w:rsidR="008B2D4A" w:rsidRPr="00F834BA" w:rsidRDefault="008B2D4A" w:rsidP="008B2D4A">
      <w:pPr>
        <w:ind w:firstLine="720"/>
        <w:jc w:val="both"/>
        <w:rPr>
          <w:sz w:val="28"/>
          <w:szCs w:val="28"/>
        </w:rPr>
      </w:pPr>
    </w:p>
    <w:p w:rsidR="008B2D4A" w:rsidRPr="00F834BA" w:rsidRDefault="008B2D4A" w:rsidP="008B2D4A">
      <w:pPr>
        <w:ind w:firstLine="720"/>
        <w:jc w:val="both"/>
        <w:rPr>
          <w:sz w:val="28"/>
          <w:szCs w:val="28"/>
        </w:rPr>
      </w:pPr>
      <w:r w:rsidRPr="00F834BA">
        <w:rPr>
          <w:sz w:val="28"/>
          <w:szCs w:val="28"/>
        </w:rPr>
        <w:t xml:space="preserve">Чем больше </w:t>
      </w:r>
      <w:r w:rsidRPr="00F834BA">
        <w:rPr>
          <w:sz w:val="28"/>
          <w:szCs w:val="28"/>
        </w:rPr>
        <w:object w:dxaOrig="460" w:dyaOrig="260">
          <v:shape id="_x0000_i1038" type="#_x0000_t75" style="width:23.25pt;height:12.75pt" o:ole="">
            <v:imagedata r:id="rId29" o:title=""/>
          </v:shape>
          <o:OLEObject Type="Embed" ProgID="Unknown" ShapeID="_x0000_i1038" DrawAspect="Content" ObjectID="_1659970534" r:id="rId30"/>
        </w:object>
      </w:r>
      <w:r w:rsidRPr="00F834BA">
        <w:rPr>
          <w:sz w:val="28"/>
          <w:szCs w:val="28"/>
        </w:rPr>
        <w:t>, тем привлекательнее проект, тем больше запас прочности проекта. Минимальным значением может считаться значение</w:t>
      </w:r>
      <w:r w:rsidRPr="00F834BA">
        <w:rPr>
          <w:sz w:val="28"/>
          <w:szCs w:val="28"/>
        </w:rPr>
        <w:object w:dxaOrig="460" w:dyaOrig="260">
          <v:shape id="_x0000_i1039" type="#_x0000_t75" style="width:23.25pt;height:12.75pt" o:ole="">
            <v:imagedata r:id="rId31" o:title=""/>
          </v:shape>
          <o:OLEObject Type="Embed" ProgID="Unknown" ShapeID="_x0000_i1039" DrawAspect="Content" ObjectID="_1659970535" r:id="rId32"/>
        </w:object>
      </w:r>
      <w:r w:rsidRPr="00F834BA">
        <w:rPr>
          <w:sz w:val="28"/>
          <w:szCs w:val="28"/>
        </w:rPr>
        <w:t>&gt;</w:t>
      </w:r>
      <w:r w:rsidRPr="00F834BA">
        <w:rPr>
          <w:sz w:val="28"/>
          <w:szCs w:val="28"/>
          <w:lang w:val="en-US"/>
        </w:rPr>
        <w:object w:dxaOrig="180" w:dyaOrig="200">
          <v:shape id="_x0000_i1040" type="#_x0000_t75" style="width:9pt;height:9.75pt" o:ole="">
            <v:imagedata r:id="rId33" o:title=""/>
          </v:shape>
          <o:OLEObject Type="Embed" ProgID="Unknown" ShapeID="_x0000_i1040" DrawAspect="Content" ObjectID="_1659970536" r:id="rId34"/>
        </w:object>
      </w:r>
      <w:r w:rsidRPr="00F834BA">
        <w:rPr>
          <w:sz w:val="28"/>
          <w:szCs w:val="28"/>
        </w:rPr>
        <w:t xml:space="preserve">. </w:t>
      </w:r>
      <w:r w:rsidRPr="00F834BA">
        <w:rPr>
          <w:sz w:val="28"/>
          <w:szCs w:val="28"/>
        </w:rPr>
        <w:object w:dxaOrig="460" w:dyaOrig="260">
          <v:shape id="_x0000_i1041" type="#_x0000_t75" style="width:23.25pt;height:12.75pt" o:ole="">
            <v:imagedata r:id="rId35" o:title=""/>
          </v:shape>
          <o:OLEObject Type="Embed" ProgID="Unknown" ShapeID="_x0000_i1041" DrawAspect="Content" ObjectID="_1659970537" r:id="rId36"/>
        </w:object>
      </w:r>
      <w:r w:rsidRPr="00F834BA">
        <w:rPr>
          <w:sz w:val="28"/>
          <w:szCs w:val="28"/>
        </w:rPr>
        <w:t xml:space="preserve"> в качестве показателя эффективности инвестиций обладает существенными недостатками.</w:t>
      </w:r>
    </w:p>
    <w:p w:rsidR="008B2D4A" w:rsidRPr="00F834BA" w:rsidRDefault="008B2D4A" w:rsidP="008B2D4A">
      <w:pPr>
        <w:jc w:val="both"/>
        <w:rPr>
          <w:sz w:val="28"/>
          <w:szCs w:val="28"/>
        </w:rPr>
      </w:pPr>
      <w:r w:rsidRPr="00F834BA">
        <w:rPr>
          <w:sz w:val="28"/>
          <w:szCs w:val="28"/>
        </w:rPr>
        <w:lastRenderedPageBreak/>
        <w:t xml:space="preserve">1) Хотя показатель подходит для сравнения инвестиционных проектов различных масштабов, он не даёт абсолютной информации в денежном выражении, т.е. в отличие от </w:t>
      </w:r>
      <w:r w:rsidRPr="00F834BA">
        <w:rPr>
          <w:sz w:val="28"/>
          <w:szCs w:val="28"/>
          <w:lang w:val="en-US"/>
        </w:rPr>
        <w:t>NPV</w:t>
      </w:r>
      <w:r w:rsidRPr="00F834BA">
        <w:rPr>
          <w:sz w:val="28"/>
          <w:szCs w:val="28"/>
        </w:rPr>
        <w:t xml:space="preserve"> не даёт ответа на вопрос: насколько увеличится стоимость компании в случае реализации анализируемого проекта. </w:t>
      </w:r>
    </w:p>
    <w:p w:rsidR="008B2D4A" w:rsidRPr="00F834BA" w:rsidRDefault="008B2D4A" w:rsidP="008B2D4A">
      <w:pPr>
        <w:jc w:val="both"/>
        <w:rPr>
          <w:sz w:val="28"/>
          <w:szCs w:val="28"/>
        </w:rPr>
      </w:pPr>
      <w:r w:rsidRPr="00F834BA">
        <w:rPr>
          <w:sz w:val="28"/>
          <w:szCs w:val="28"/>
        </w:rPr>
        <w:t xml:space="preserve">2) При расчете </w:t>
      </w:r>
      <w:r w:rsidRPr="00F834BA">
        <w:rPr>
          <w:sz w:val="28"/>
          <w:szCs w:val="28"/>
        </w:rPr>
        <w:object w:dxaOrig="460" w:dyaOrig="260">
          <v:shape id="_x0000_i1042" type="#_x0000_t75" style="width:23.25pt;height:12.75pt" o:ole="">
            <v:imagedata r:id="rId37" o:title=""/>
          </v:shape>
          <o:OLEObject Type="Embed" ProgID="Unknown" ShapeID="_x0000_i1042" DrawAspect="Content" ObjectID="_1659970538" r:id="rId38"/>
        </w:object>
      </w:r>
      <w:r w:rsidRPr="00F834BA">
        <w:rPr>
          <w:sz w:val="28"/>
          <w:szCs w:val="28"/>
        </w:rPr>
        <w:t xml:space="preserve"> принимается допущение о том, что суммарные положительные денежные поступления реинвестируются по ставке равной </w:t>
      </w:r>
      <w:r w:rsidRPr="00F834BA">
        <w:rPr>
          <w:sz w:val="28"/>
          <w:szCs w:val="28"/>
        </w:rPr>
        <w:object w:dxaOrig="460" w:dyaOrig="260">
          <v:shape id="_x0000_i1043" type="#_x0000_t75" style="width:23.25pt;height:12.75pt" o:ole="">
            <v:imagedata r:id="rId39" o:title=""/>
          </v:shape>
          <o:OLEObject Type="Embed" ProgID="Unknown" ShapeID="_x0000_i1043" DrawAspect="Content" ObjectID="_1659970539" r:id="rId40"/>
        </w:object>
      </w:r>
      <w:r w:rsidRPr="00F834BA">
        <w:rPr>
          <w:sz w:val="28"/>
          <w:szCs w:val="28"/>
        </w:rPr>
        <w:t xml:space="preserve">. Например, если рассчитанное значение </w:t>
      </w:r>
      <w:r w:rsidRPr="00F834BA">
        <w:rPr>
          <w:sz w:val="28"/>
          <w:szCs w:val="28"/>
        </w:rPr>
        <w:object w:dxaOrig="460" w:dyaOrig="260">
          <v:shape id="_x0000_i1044" type="#_x0000_t75" style="width:23.25pt;height:12.75pt" o:ole="">
            <v:imagedata r:id="rId41" o:title=""/>
          </v:shape>
          <o:OLEObject Type="Embed" ProgID="Unknown" ShapeID="_x0000_i1044" DrawAspect="Content" ObjectID="_1659970540" r:id="rId42"/>
        </w:object>
      </w:r>
      <w:r w:rsidRPr="00F834BA">
        <w:rPr>
          <w:sz w:val="28"/>
          <w:szCs w:val="28"/>
        </w:rPr>
        <w:t xml:space="preserve"> равно 50%, то имеется ввиду, что все денежные поступления должны реинвестироваться по ставке 50%. Однако маловероятно, что компания имеет ежегодные инвестиционные возможности, обеспечивающие такой размер прибыльности, т.е. </w:t>
      </w:r>
      <w:proofErr w:type="gramStart"/>
      <w:r w:rsidRPr="00F834BA">
        <w:rPr>
          <w:sz w:val="28"/>
          <w:szCs w:val="28"/>
        </w:rPr>
        <w:t>величина</w:t>
      </w:r>
      <w:proofErr w:type="gramEnd"/>
      <w:r w:rsidRPr="00F834BA">
        <w:rPr>
          <w:sz w:val="28"/>
          <w:szCs w:val="28"/>
        </w:rPr>
        <w:t xml:space="preserve"> </w:t>
      </w:r>
      <w:r w:rsidRPr="00F834BA">
        <w:rPr>
          <w:sz w:val="28"/>
          <w:szCs w:val="28"/>
        </w:rPr>
        <w:object w:dxaOrig="460" w:dyaOrig="260">
          <v:shape id="_x0000_i1045" type="#_x0000_t75" style="width:23.25pt;height:12.75pt" o:ole="">
            <v:imagedata r:id="rId43" o:title=""/>
          </v:shape>
          <o:OLEObject Type="Embed" ProgID="Unknown" ShapeID="_x0000_i1045" DrawAspect="Content" ObjectID="_1659970541" r:id="rId44"/>
        </w:object>
      </w:r>
      <w:r w:rsidRPr="00F834BA">
        <w:rPr>
          <w:sz w:val="28"/>
          <w:szCs w:val="28"/>
        </w:rPr>
        <w:t xml:space="preserve">определяет не реальную доходность проекта, а её степень </w:t>
      </w:r>
      <w:proofErr w:type="spellStart"/>
      <w:r w:rsidRPr="00F834BA">
        <w:rPr>
          <w:sz w:val="28"/>
          <w:szCs w:val="28"/>
        </w:rPr>
        <w:t>завышенности</w:t>
      </w:r>
      <w:proofErr w:type="spellEnd"/>
      <w:r w:rsidRPr="00F834BA">
        <w:rPr>
          <w:sz w:val="28"/>
          <w:szCs w:val="28"/>
        </w:rPr>
        <w:t xml:space="preserve">. </w:t>
      </w:r>
    </w:p>
    <w:p w:rsidR="008B2D4A" w:rsidRPr="00F834BA" w:rsidRDefault="008B2D4A" w:rsidP="008B2D4A">
      <w:pPr>
        <w:jc w:val="both"/>
        <w:rPr>
          <w:sz w:val="28"/>
          <w:szCs w:val="28"/>
        </w:rPr>
      </w:pPr>
      <w:proofErr w:type="gramStart"/>
      <w:r w:rsidRPr="00F834BA">
        <w:rPr>
          <w:sz w:val="28"/>
          <w:szCs w:val="28"/>
        </w:rPr>
        <w:t xml:space="preserve">3) Недостаток </w:t>
      </w:r>
      <w:r w:rsidRPr="00F834BA">
        <w:rPr>
          <w:sz w:val="28"/>
          <w:szCs w:val="28"/>
        </w:rPr>
        <w:object w:dxaOrig="460" w:dyaOrig="260">
          <v:shape id="_x0000_i1046" type="#_x0000_t75" style="width:23.25pt;height:12.75pt" o:ole="">
            <v:imagedata r:id="rId45" o:title=""/>
          </v:shape>
          <o:OLEObject Type="Embed" ProgID="Unknown" ShapeID="_x0000_i1046" DrawAspect="Content" ObjectID="_1659970542" r:id="rId46"/>
        </w:object>
      </w:r>
      <w:r w:rsidRPr="00F834BA">
        <w:rPr>
          <w:sz w:val="28"/>
          <w:szCs w:val="28"/>
        </w:rPr>
        <w:t xml:space="preserve"> проявляется в случае, когда накопленный суммарный денежный поток меняется с положительного на отрицательный в некоторый момент времени после первоначальных инвестиций. </w:t>
      </w:r>
      <w:proofErr w:type="gramEnd"/>
    </w:p>
    <w:p w:rsidR="008B2D4A" w:rsidRPr="00F834BA" w:rsidRDefault="008B2D4A" w:rsidP="008B2D4A">
      <w:pPr>
        <w:jc w:val="both"/>
        <w:rPr>
          <w:sz w:val="28"/>
          <w:szCs w:val="28"/>
        </w:rPr>
      </w:pPr>
      <w:r w:rsidRPr="00F834BA">
        <w:rPr>
          <w:sz w:val="28"/>
          <w:szCs w:val="28"/>
        </w:rPr>
        <w:t xml:space="preserve">Каждый раз, когда знак денежных потоков меняется, появляется новое значение внутренней нормы рентабельности, например, если проект предполагает значительные инвестиции на ремонт основных средств через некоторое время после начала его реализации, то уравнение для определения </w:t>
      </w:r>
      <w:r w:rsidRPr="00F834BA">
        <w:rPr>
          <w:sz w:val="28"/>
          <w:szCs w:val="28"/>
        </w:rPr>
        <w:object w:dxaOrig="460" w:dyaOrig="260">
          <v:shape id="_x0000_i1047" type="#_x0000_t75" style="width:23.25pt;height:12.75pt" o:ole="">
            <v:imagedata r:id="rId47" o:title=""/>
          </v:shape>
          <o:OLEObject Type="Embed" ProgID="Unknown" ShapeID="_x0000_i1047" DrawAspect="Content" ObjectID="_1659970543" r:id="rId48"/>
        </w:object>
      </w:r>
      <w:r w:rsidRPr="00F834BA">
        <w:rPr>
          <w:sz w:val="28"/>
          <w:szCs w:val="28"/>
        </w:rPr>
        <w:t xml:space="preserve"> даст 3 значения внутренней нормы рентабельности и этот показатель теряет свой экономический смысл. </w:t>
      </w:r>
    </w:p>
    <w:p w:rsidR="008B2D4A" w:rsidRPr="00F834BA" w:rsidRDefault="008B2D4A" w:rsidP="008B2D4A">
      <w:pPr>
        <w:jc w:val="both"/>
        <w:rPr>
          <w:sz w:val="28"/>
          <w:szCs w:val="28"/>
        </w:rPr>
      </w:pPr>
      <w:r w:rsidRPr="00F834BA">
        <w:rPr>
          <w:sz w:val="28"/>
          <w:szCs w:val="28"/>
        </w:rPr>
        <w:t xml:space="preserve">4) Проблемы с использованием показателя </w:t>
      </w:r>
      <w:r w:rsidRPr="00F834BA">
        <w:rPr>
          <w:sz w:val="28"/>
          <w:szCs w:val="28"/>
        </w:rPr>
        <w:object w:dxaOrig="460" w:dyaOrig="260">
          <v:shape id="_x0000_i1048" type="#_x0000_t75" style="width:23.25pt;height:12.75pt" o:ole="">
            <v:imagedata r:id="rId49" o:title=""/>
          </v:shape>
          <o:OLEObject Type="Embed" ProgID="Unknown" ShapeID="_x0000_i1048" DrawAspect="Content" ObjectID="_1659970544" r:id="rId50"/>
        </w:object>
      </w:r>
      <w:r w:rsidRPr="00F834BA">
        <w:rPr>
          <w:sz w:val="28"/>
          <w:szCs w:val="28"/>
        </w:rPr>
        <w:t xml:space="preserve">возникают при наличии временной структуры процентных ставок. В реальности краткосрочные депозитные ставки отличаются от долгосрочных и соответственно нормы дисконта меняются для денежных потоков различных периодов, а общая формула для определения </w:t>
      </w:r>
      <w:r w:rsidRPr="00F834BA">
        <w:rPr>
          <w:sz w:val="28"/>
          <w:szCs w:val="28"/>
          <w:lang w:val="en-US"/>
        </w:rPr>
        <w:t>NPV</w:t>
      </w:r>
      <w:r w:rsidRPr="00F834BA">
        <w:rPr>
          <w:sz w:val="28"/>
          <w:szCs w:val="28"/>
        </w:rPr>
        <w:t xml:space="preserve"> имеет следующий вид:</w:t>
      </w:r>
    </w:p>
    <w:p w:rsidR="008B2D4A" w:rsidRPr="00F834BA" w:rsidRDefault="008B2D4A" w:rsidP="008B2D4A">
      <w:pPr>
        <w:jc w:val="both"/>
        <w:rPr>
          <w:sz w:val="28"/>
          <w:szCs w:val="28"/>
        </w:rPr>
      </w:pPr>
    </w:p>
    <w:p w:rsidR="008B2D4A" w:rsidRPr="00F834BA" w:rsidRDefault="008B2D4A" w:rsidP="008B2D4A">
      <w:pPr>
        <w:jc w:val="center"/>
        <w:rPr>
          <w:sz w:val="28"/>
          <w:szCs w:val="28"/>
        </w:rPr>
      </w:pPr>
      <w:r w:rsidRPr="00F834BA">
        <w:rPr>
          <w:sz w:val="28"/>
          <w:szCs w:val="28"/>
        </w:rPr>
        <w:object w:dxaOrig="4819" w:dyaOrig="680">
          <v:shape id="_x0000_i1049" type="#_x0000_t75" style="width:240.75pt;height:33.75pt" o:ole="">
            <v:imagedata r:id="rId51" o:title=""/>
          </v:shape>
          <o:OLEObject Type="Embed" ProgID="Unknown" ShapeID="_x0000_i1049" DrawAspect="Content" ObjectID="_1659970545" r:id="rId52"/>
        </w:object>
      </w:r>
      <w:r w:rsidRPr="00F834BA">
        <w:rPr>
          <w:sz w:val="28"/>
          <w:szCs w:val="28"/>
        </w:rPr>
        <w:t>,                                                 (26)</w:t>
      </w:r>
    </w:p>
    <w:p w:rsidR="008B2D4A" w:rsidRPr="00F834BA" w:rsidRDefault="008B2D4A" w:rsidP="008B2D4A">
      <w:pPr>
        <w:jc w:val="both"/>
        <w:rPr>
          <w:sz w:val="28"/>
          <w:szCs w:val="28"/>
        </w:rPr>
      </w:pPr>
    </w:p>
    <w:p w:rsidR="008B2D4A" w:rsidRPr="00F834BA" w:rsidRDefault="008B2D4A" w:rsidP="008B2D4A">
      <w:pPr>
        <w:jc w:val="both"/>
        <w:rPr>
          <w:b/>
          <w:bCs/>
          <w:snapToGrid w:val="0"/>
          <w:sz w:val="28"/>
          <w:szCs w:val="28"/>
        </w:rPr>
      </w:pPr>
      <w:r w:rsidRPr="00F834BA">
        <w:rPr>
          <w:sz w:val="28"/>
          <w:szCs w:val="28"/>
        </w:rPr>
        <w:t xml:space="preserve">При расчете значения </w:t>
      </w:r>
      <w:r w:rsidRPr="00F834BA">
        <w:rPr>
          <w:sz w:val="28"/>
          <w:szCs w:val="28"/>
          <w:lang w:val="en-US"/>
        </w:rPr>
        <w:t>NPV</w:t>
      </w:r>
      <w:r w:rsidRPr="00F834BA">
        <w:rPr>
          <w:sz w:val="28"/>
          <w:szCs w:val="28"/>
        </w:rPr>
        <w:t xml:space="preserve"> никаких проблем не возникает. Правило же оценки по критерию </w:t>
      </w:r>
      <w:r w:rsidRPr="00F834BA">
        <w:rPr>
          <w:sz w:val="28"/>
          <w:szCs w:val="28"/>
        </w:rPr>
        <w:object w:dxaOrig="460" w:dyaOrig="260">
          <v:shape id="_x0000_i1050" type="#_x0000_t75" style="width:23.25pt;height:12.75pt" o:ole="">
            <v:imagedata r:id="rId49" o:title=""/>
          </v:shape>
          <o:OLEObject Type="Embed" ProgID="Unknown" ShapeID="_x0000_i1050" DrawAspect="Content" ObjectID="_1659970546" r:id="rId53"/>
        </w:object>
      </w:r>
      <w:r w:rsidRPr="00F834BA">
        <w:rPr>
          <w:sz w:val="28"/>
          <w:szCs w:val="28"/>
        </w:rPr>
        <w:t xml:space="preserve">предписывают принимать проекты, для которых </w:t>
      </w:r>
      <w:r w:rsidRPr="00F834BA">
        <w:rPr>
          <w:sz w:val="28"/>
          <w:szCs w:val="28"/>
        </w:rPr>
        <w:object w:dxaOrig="800" w:dyaOrig="260">
          <v:shape id="_x0000_i1051" type="#_x0000_t75" style="width:39.75pt;height:12.75pt" o:ole="">
            <v:imagedata r:id="rId54" o:title=""/>
          </v:shape>
          <o:OLEObject Type="Embed" ProgID="Unknown" ShapeID="_x0000_i1051" DrawAspect="Content" ObjectID="_1659970547" r:id="rId55"/>
        </w:object>
      </w:r>
      <w:r w:rsidRPr="00F834BA">
        <w:rPr>
          <w:sz w:val="28"/>
          <w:szCs w:val="28"/>
        </w:rPr>
        <w:t xml:space="preserve">. При наличии временной структуры процентных ставок и соответственно различных значений нормы дисконта </w:t>
      </w:r>
      <w:r w:rsidRPr="00F834BA">
        <w:rPr>
          <w:sz w:val="28"/>
          <w:szCs w:val="28"/>
        </w:rPr>
        <w:object w:dxaOrig="1040" w:dyaOrig="360">
          <v:shape id="_x0000_i1052" type="#_x0000_t75" style="width:51.75pt;height:18pt" o:ole="">
            <v:imagedata r:id="rId56" o:title=""/>
          </v:shape>
          <o:OLEObject Type="Embed" ProgID="Unknown" ShapeID="_x0000_i1052" DrawAspect="Content" ObjectID="_1659970548" r:id="rId57"/>
        </w:object>
      </w:r>
      <w:r w:rsidRPr="00F834BA">
        <w:rPr>
          <w:sz w:val="28"/>
          <w:szCs w:val="28"/>
        </w:rPr>
        <w:t xml:space="preserve">, непонятно с каким из этих значений сравнивать рассчитанное значение </w:t>
      </w:r>
      <w:r w:rsidRPr="00F834BA">
        <w:rPr>
          <w:sz w:val="28"/>
          <w:szCs w:val="28"/>
        </w:rPr>
        <w:object w:dxaOrig="460" w:dyaOrig="260">
          <v:shape id="_x0000_i1053" type="#_x0000_t75" style="width:23.25pt;height:12.75pt" o:ole="">
            <v:imagedata r:id="rId49" o:title=""/>
          </v:shape>
          <o:OLEObject Type="Embed" ProgID="Unknown" ShapeID="_x0000_i1053" DrawAspect="Content" ObjectID="_1659970549" r:id="rId58"/>
        </w:object>
      </w:r>
      <w:r w:rsidRPr="00F834BA">
        <w:rPr>
          <w:sz w:val="28"/>
          <w:szCs w:val="28"/>
        </w:rPr>
        <w:t>.</w:t>
      </w:r>
    </w:p>
    <w:p w:rsidR="008B2D4A" w:rsidRPr="00F834BA" w:rsidRDefault="008B2D4A" w:rsidP="008B2D4A">
      <w:pPr>
        <w:jc w:val="both"/>
        <w:rPr>
          <w:sz w:val="28"/>
          <w:szCs w:val="28"/>
        </w:rPr>
      </w:pPr>
    </w:p>
    <w:p w:rsidR="008B2D4A" w:rsidRPr="00F834BA" w:rsidRDefault="008B2D4A" w:rsidP="008B2D4A">
      <w:pPr>
        <w:ind w:firstLine="720"/>
        <w:jc w:val="both"/>
        <w:rPr>
          <w:sz w:val="28"/>
          <w:szCs w:val="28"/>
        </w:rPr>
      </w:pPr>
      <w:r w:rsidRPr="00F834BA">
        <w:rPr>
          <w:sz w:val="28"/>
          <w:szCs w:val="28"/>
        </w:rPr>
        <w:t xml:space="preserve">Таким образом, экологические проекты и проекты в сфере рационального природопользования должны быть экономически эффективными. Только в этом случае, предприятие будет заинтересовано внедрять и реализовывать проекты экологической направленности. Большинство экологических проектов характеризуется более высокими денежными оттоками (капитальными вложениями и текущими затратами) и низкими притоками денежных средств. </w:t>
      </w:r>
      <w:proofErr w:type="gramStart"/>
      <w:r w:rsidRPr="00F834BA">
        <w:rPr>
          <w:sz w:val="28"/>
          <w:szCs w:val="28"/>
        </w:rPr>
        <w:t xml:space="preserve">В связи с этим, государство – как институт, созданный для разрешения общих проблем, должно создавать </w:t>
      </w:r>
      <w:r w:rsidRPr="00F834BA">
        <w:rPr>
          <w:sz w:val="28"/>
          <w:szCs w:val="28"/>
        </w:rPr>
        <w:lastRenderedPageBreak/>
        <w:t xml:space="preserve">механизмы, способствующие повышению экономической эффективности экологических проектов, в частности через экономический механизм рационального природопользования: налоговые и процентные льготы, регулирование через системы платежей за загрязнение окружающей среды, через систему платежей за использование природных ресурсов. </w:t>
      </w:r>
      <w:proofErr w:type="gramEnd"/>
    </w:p>
    <w:p w:rsidR="00203C85" w:rsidRDefault="00203C85"/>
    <w:sectPr w:rsidR="00203C8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2D4A"/>
    <w:rsid w:val="00004BB9"/>
    <w:rsid w:val="0001303F"/>
    <w:rsid w:val="0001445E"/>
    <w:rsid w:val="00017961"/>
    <w:rsid w:val="0002662A"/>
    <w:rsid w:val="00027DD0"/>
    <w:rsid w:val="00031DCA"/>
    <w:rsid w:val="00036D7C"/>
    <w:rsid w:val="00037997"/>
    <w:rsid w:val="00045CA8"/>
    <w:rsid w:val="000506C9"/>
    <w:rsid w:val="00061793"/>
    <w:rsid w:val="00063AB7"/>
    <w:rsid w:val="00067EDD"/>
    <w:rsid w:val="00071922"/>
    <w:rsid w:val="000720E3"/>
    <w:rsid w:val="00075A99"/>
    <w:rsid w:val="0008202E"/>
    <w:rsid w:val="00084D3E"/>
    <w:rsid w:val="0008602A"/>
    <w:rsid w:val="0008616F"/>
    <w:rsid w:val="00090307"/>
    <w:rsid w:val="000906F4"/>
    <w:rsid w:val="000A4B3B"/>
    <w:rsid w:val="000A5E85"/>
    <w:rsid w:val="000A623E"/>
    <w:rsid w:val="000B3B0D"/>
    <w:rsid w:val="000B5988"/>
    <w:rsid w:val="000B7867"/>
    <w:rsid w:val="000B7CB3"/>
    <w:rsid w:val="000C3A4E"/>
    <w:rsid w:val="000C3E6E"/>
    <w:rsid w:val="000C534E"/>
    <w:rsid w:val="000D1DA5"/>
    <w:rsid w:val="000D4934"/>
    <w:rsid w:val="000D5346"/>
    <w:rsid w:val="000D6B3D"/>
    <w:rsid w:val="000E665E"/>
    <w:rsid w:val="000F551B"/>
    <w:rsid w:val="000F7F96"/>
    <w:rsid w:val="00100D8E"/>
    <w:rsid w:val="0010232F"/>
    <w:rsid w:val="0011374E"/>
    <w:rsid w:val="00117B5E"/>
    <w:rsid w:val="00122CC8"/>
    <w:rsid w:val="00123026"/>
    <w:rsid w:val="001327AB"/>
    <w:rsid w:val="00134A87"/>
    <w:rsid w:val="001408EB"/>
    <w:rsid w:val="0014124B"/>
    <w:rsid w:val="00143459"/>
    <w:rsid w:val="00145DE2"/>
    <w:rsid w:val="001505C8"/>
    <w:rsid w:val="00150D52"/>
    <w:rsid w:val="00155358"/>
    <w:rsid w:val="001609FC"/>
    <w:rsid w:val="0016207C"/>
    <w:rsid w:val="001668E6"/>
    <w:rsid w:val="00170451"/>
    <w:rsid w:val="00176C5B"/>
    <w:rsid w:val="0017729D"/>
    <w:rsid w:val="00181B56"/>
    <w:rsid w:val="001863D5"/>
    <w:rsid w:val="001925A6"/>
    <w:rsid w:val="00193FBC"/>
    <w:rsid w:val="00194EEF"/>
    <w:rsid w:val="001A2954"/>
    <w:rsid w:val="001A4041"/>
    <w:rsid w:val="001A763B"/>
    <w:rsid w:val="001A7DD4"/>
    <w:rsid w:val="001B0C40"/>
    <w:rsid w:val="001B0E7C"/>
    <w:rsid w:val="001B107E"/>
    <w:rsid w:val="001B330C"/>
    <w:rsid w:val="001B5A9E"/>
    <w:rsid w:val="001C4278"/>
    <w:rsid w:val="001D5B30"/>
    <w:rsid w:val="001D650C"/>
    <w:rsid w:val="001D668B"/>
    <w:rsid w:val="001E17D7"/>
    <w:rsid w:val="001E293B"/>
    <w:rsid w:val="001E2BDA"/>
    <w:rsid w:val="001E3090"/>
    <w:rsid w:val="001F408F"/>
    <w:rsid w:val="001F434C"/>
    <w:rsid w:val="001F6C59"/>
    <w:rsid w:val="0020183A"/>
    <w:rsid w:val="00203C71"/>
    <w:rsid w:val="00203C85"/>
    <w:rsid w:val="00210FFF"/>
    <w:rsid w:val="00213933"/>
    <w:rsid w:val="00217FA6"/>
    <w:rsid w:val="002201A3"/>
    <w:rsid w:val="00220528"/>
    <w:rsid w:val="00221A40"/>
    <w:rsid w:val="00225A2D"/>
    <w:rsid w:val="00231943"/>
    <w:rsid w:val="00236C6D"/>
    <w:rsid w:val="002373D1"/>
    <w:rsid w:val="002418CE"/>
    <w:rsid w:val="002427B5"/>
    <w:rsid w:val="00243C77"/>
    <w:rsid w:val="00247CE0"/>
    <w:rsid w:val="00257886"/>
    <w:rsid w:val="00262F1D"/>
    <w:rsid w:val="002676DD"/>
    <w:rsid w:val="002753C1"/>
    <w:rsid w:val="00284262"/>
    <w:rsid w:val="00284A07"/>
    <w:rsid w:val="00286942"/>
    <w:rsid w:val="00286BE1"/>
    <w:rsid w:val="00286EF6"/>
    <w:rsid w:val="00291068"/>
    <w:rsid w:val="00291AD5"/>
    <w:rsid w:val="00293B14"/>
    <w:rsid w:val="002969B0"/>
    <w:rsid w:val="002A78B6"/>
    <w:rsid w:val="002A7EBA"/>
    <w:rsid w:val="002B09B6"/>
    <w:rsid w:val="002B13E9"/>
    <w:rsid w:val="002C296B"/>
    <w:rsid w:val="002C2EF6"/>
    <w:rsid w:val="002C4B03"/>
    <w:rsid w:val="002D1146"/>
    <w:rsid w:val="002D5FE5"/>
    <w:rsid w:val="002D614A"/>
    <w:rsid w:val="002E5169"/>
    <w:rsid w:val="002E6C13"/>
    <w:rsid w:val="002F2908"/>
    <w:rsid w:val="0030218D"/>
    <w:rsid w:val="00303DF9"/>
    <w:rsid w:val="003050BF"/>
    <w:rsid w:val="00305DC9"/>
    <w:rsid w:val="003110AF"/>
    <w:rsid w:val="003148F6"/>
    <w:rsid w:val="003205DB"/>
    <w:rsid w:val="00320C13"/>
    <w:rsid w:val="00325BA3"/>
    <w:rsid w:val="003268E7"/>
    <w:rsid w:val="003332AB"/>
    <w:rsid w:val="00333AF1"/>
    <w:rsid w:val="00341C9F"/>
    <w:rsid w:val="003543A2"/>
    <w:rsid w:val="00354D2C"/>
    <w:rsid w:val="0037392C"/>
    <w:rsid w:val="0037498F"/>
    <w:rsid w:val="00376013"/>
    <w:rsid w:val="00376341"/>
    <w:rsid w:val="0038038A"/>
    <w:rsid w:val="00384280"/>
    <w:rsid w:val="00386150"/>
    <w:rsid w:val="00390A07"/>
    <w:rsid w:val="00395496"/>
    <w:rsid w:val="00395552"/>
    <w:rsid w:val="003978FE"/>
    <w:rsid w:val="003A0BAB"/>
    <w:rsid w:val="003A6895"/>
    <w:rsid w:val="003A7959"/>
    <w:rsid w:val="003A7D07"/>
    <w:rsid w:val="003B4160"/>
    <w:rsid w:val="003B5A77"/>
    <w:rsid w:val="003B6438"/>
    <w:rsid w:val="003C0942"/>
    <w:rsid w:val="003C4D2A"/>
    <w:rsid w:val="003E4B0D"/>
    <w:rsid w:val="0040291D"/>
    <w:rsid w:val="00404D93"/>
    <w:rsid w:val="00410686"/>
    <w:rsid w:val="004116DA"/>
    <w:rsid w:val="00412831"/>
    <w:rsid w:val="00412C8D"/>
    <w:rsid w:val="00414422"/>
    <w:rsid w:val="00416783"/>
    <w:rsid w:val="00416A1C"/>
    <w:rsid w:val="00417E7F"/>
    <w:rsid w:val="00420449"/>
    <w:rsid w:val="00420A15"/>
    <w:rsid w:val="00421160"/>
    <w:rsid w:val="00421932"/>
    <w:rsid w:val="0042201D"/>
    <w:rsid w:val="00427B1C"/>
    <w:rsid w:val="00430B0A"/>
    <w:rsid w:val="004341F9"/>
    <w:rsid w:val="00442F77"/>
    <w:rsid w:val="00450D3C"/>
    <w:rsid w:val="004524D9"/>
    <w:rsid w:val="00476C69"/>
    <w:rsid w:val="004821E5"/>
    <w:rsid w:val="00485583"/>
    <w:rsid w:val="0048764F"/>
    <w:rsid w:val="004927C0"/>
    <w:rsid w:val="00493950"/>
    <w:rsid w:val="004953B4"/>
    <w:rsid w:val="00496307"/>
    <w:rsid w:val="004A0132"/>
    <w:rsid w:val="004A1FCB"/>
    <w:rsid w:val="004A235D"/>
    <w:rsid w:val="004A3C1F"/>
    <w:rsid w:val="004A416B"/>
    <w:rsid w:val="004A5FCB"/>
    <w:rsid w:val="004A7216"/>
    <w:rsid w:val="004A722E"/>
    <w:rsid w:val="004B2230"/>
    <w:rsid w:val="004B2588"/>
    <w:rsid w:val="004B32BE"/>
    <w:rsid w:val="004B6491"/>
    <w:rsid w:val="004B7F94"/>
    <w:rsid w:val="004C5847"/>
    <w:rsid w:val="004C67EA"/>
    <w:rsid w:val="004D08B3"/>
    <w:rsid w:val="004D35C8"/>
    <w:rsid w:val="004D39B6"/>
    <w:rsid w:val="004E3D32"/>
    <w:rsid w:val="004E5D00"/>
    <w:rsid w:val="004E62BF"/>
    <w:rsid w:val="004E6392"/>
    <w:rsid w:val="004E6A5A"/>
    <w:rsid w:val="004F06B9"/>
    <w:rsid w:val="004F0B19"/>
    <w:rsid w:val="004F18A0"/>
    <w:rsid w:val="004F3320"/>
    <w:rsid w:val="004F42F1"/>
    <w:rsid w:val="004F48D3"/>
    <w:rsid w:val="004F4EB7"/>
    <w:rsid w:val="004F57D8"/>
    <w:rsid w:val="004F5AF7"/>
    <w:rsid w:val="004F6441"/>
    <w:rsid w:val="004F7365"/>
    <w:rsid w:val="0050196F"/>
    <w:rsid w:val="005031DC"/>
    <w:rsid w:val="0050414D"/>
    <w:rsid w:val="0050585E"/>
    <w:rsid w:val="00505F0E"/>
    <w:rsid w:val="00510DCE"/>
    <w:rsid w:val="0051190D"/>
    <w:rsid w:val="00511E29"/>
    <w:rsid w:val="00515939"/>
    <w:rsid w:val="00526501"/>
    <w:rsid w:val="0053173B"/>
    <w:rsid w:val="00531E4D"/>
    <w:rsid w:val="00534A3B"/>
    <w:rsid w:val="00535FDD"/>
    <w:rsid w:val="00536260"/>
    <w:rsid w:val="005366FA"/>
    <w:rsid w:val="00537324"/>
    <w:rsid w:val="00537DC7"/>
    <w:rsid w:val="0054032E"/>
    <w:rsid w:val="00540A32"/>
    <w:rsid w:val="00543446"/>
    <w:rsid w:val="00550F83"/>
    <w:rsid w:val="0055301D"/>
    <w:rsid w:val="005541A4"/>
    <w:rsid w:val="0055468C"/>
    <w:rsid w:val="00560028"/>
    <w:rsid w:val="0056105A"/>
    <w:rsid w:val="005619AB"/>
    <w:rsid w:val="005635D8"/>
    <w:rsid w:val="00566F20"/>
    <w:rsid w:val="00567BC4"/>
    <w:rsid w:val="0057219C"/>
    <w:rsid w:val="005765CC"/>
    <w:rsid w:val="00581B8D"/>
    <w:rsid w:val="00586301"/>
    <w:rsid w:val="00592FB8"/>
    <w:rsid w:val="005A5956"/>
    <w:rsid w:val="005B18E0"/>
    <w:rsid w:val="005B2135"/>
    <w:rsid w:val="005B5712"/>
    <w:rsid w:val="005B64BD"/>
    <w:rsid w:val="005C3FFD"/>
    <w:rsid w:val="005C5F17"/>
    <w:rsid w:val="005C6726"/>
    <w:rsid w:val="005C7310"/>
    <w:rsid w:val="005D06C7"/>
    <w:rsid w:val="005D1745"/>
    <w:rsid w:val="005D61B3"/>
    <w:rsid w:val="005E425C"/>
    <w:rsid w:val="005F466E"/>
    <w:rsid w:val="005F5275"/>
    <w:rsid w:val="005F6591"/>
    <w:rsid w:val="005F70D1"/>
    <w:rsid w:val="005F7BF8"/>
    <w:rsid w:val="006013E6"/>
    <w:rsid w:val="00605908"/>
    <w:rsid w:val="00606BE0"/>
    <w:rsid w:val="00607E08"/>
    <w:rsid w:val="006120F1"/>
    <w:rsid w:val="006143F2"/>
    <w:rsid w:val="006161F0"/>
    <w:rsid w:val="0062513B"/>
    <w:rsid w:val="00632EA5"/>
    <w:rsid w:val="00634FA8"/>
    <w:rsid w:val="00637B75"/>
    <w:rsid w:val="00642774"/>
    <w:rsid w:val="006444AA"/>
    <w:rsid w:val="006466F3"/>
    <w:rsid w:val="006470BA"/>
    <w:rsid w:val="00647356"/>
    <w:rsid w:val="00650600"/>
    <w:rsid w:val="00652EF7"/>
    <w:rsid w:val="00653B84"/>
    <w:rsid w:val="0065463C"/>
    <w:rsid w:val="006550F3"/>
    <w:rsid w:val="00660FA0"/>
    <w:rsid w:val="006619A7"/>
    <w:rsid w:val="00664A18"/>
    <w:rsid w:val="006725E4"/>
    <w:rsid w:val="006750D1"/>
    <w:rsid w:val="006860F0"/>
    <w:rsid w:val="00690335"/>
    <w:rsid w:val="00692C3D"/>
    <w:rsid w:val="00692E3A"/>
    <w:rsid w:val="0069342F"/>
    <w:rsid w:val="00695221"/>
    <w:rsid w:val="00695546"/>
    <w:rsid w:val="00696DBB"/>
    <w:rsid w:val="006A4E7E"/>
    <w:rsid w:val="006A754C"/>
    <w:rsid w:val="006A784D"/>
    <w:rsid w:val="006B12FD"/>
    <w:rsid w:val="006B1CBF"/>
    <w:rsid w:val="006B5C50"/>
    <w:rsid w:val="006B681D"/>
    <w:rsid w:val="006B77E0"/>
    <w:rsid w:val="006C3DC6"/>
    <w:rsid w:val="006E024E"/>
    <w:rsid w:val="006E18D0"/>
    <w:rsid w:val="006E3D06"/>
    <w:rsid w:val="006E6FAA"/>
    <w:rsid w:val="006E7B5C"/>
    <w:rsid w:val="006F52D8"/>
    <w:rsid w:val="006F536A"/>
    <w:rsid w:val="00701985"/>
    <w:rsid w:val="00702D99"/>
    <w:rsid w:val="00703A83"/>
    <w:rsid w:val="00712B99"/>
    <w:rsid w:val="00714BE8"/>
    <w:rsid w:val="007218C2"/>
    <w:rsid w:val="007266D5"/>
    <w:rsid w:val="007303B4"/>
    <w:rsid w:val="007307B4"/>
    <w:rsid w:val="00734497"/>
    <w:rsid w:val="007362DC"/>
    <w:rsid w:val="00740940"/>
    <w:rsid w:val="00746806"/>
    <w:rsid w:val="00750F23"/>
    <w:rsid w:val="00752724"/>
    <w:rsid w:val="00753F85"/>
    <w:rsid w:val="0076088E"/>
    <w:rsid w:val="00770F36"/>
    <w:rsid w:val="00772335"/>
    <w:rsid w:val="00772834"/>
    <w:rsid w:val="00773A89"/>
    <w:rsid w:val="00774740"/>
    <w:rsid w:val="00782F19"/>
    <w:rsid w:val="00787FF9"/>
    <w:rsid w:val="00791C52"/>
    <w:rsid w:val="00791FDE"/>
    <w:rsid w:val="0079670D"/>
    <w:rsid w:val="007A49DA"/>
    <w:rsid w:val="007A5C37"/>
    <w:rsid w:val="007A6AB8"/>
    <w:rsid w:val="007B1471"/>
    <w:rsid w:val="007B528F"/>
    <w:rsid w:val="007B6333"/>
    <w:rsid w:val="007C2245"/>
    <w:rsid w:val="007D0FCE"/>
    <w:rsid w:val="007D1FD5"/>
    <w:rsid w:val="007D2818"/>
    <w:rsid w:val="007E57FB"/>
    <w:rsid w:val="008025AE"/>
    <w:rsid w:val="00802861"/>
    <w:rsid w:val="00804910"/>
    <w:rsid w:val="00806647"/>
    <w:rsid w:val="00812E0D"/>
    <w:rsid w:val="0081438A"/>
    <w:rsid w:val="00825851"/>
    <w:rsid w:val="00826022"/>
    <w:rsid w:val="008263BB"/>
    <w:rsid w:val="00826DCD"/>
    <w:rsid w:val="00834C50"/>
    <w:rsid w:val="00834F20"/>
    <w:rsid w:val="008424CB"/>
    <w:rsid w:val="00846910"/>
    <w:rsid w:val="00846A6B"/>
    <w:rsid w:val="008522AF"/>
    <w:rsid w:val="008533A4"/>
    <w:rsid w:val="0086141F"/>
    <w:rsid w:val="00863ECA"/>
    <w:rsid w:val="00864151"/>
    <w:rsid w:val="00867D03"/>
    <w:rsid w:val="00870535"/>
    <w:rsid w:val="00872A8B"/>
    <w:rsid w:val="00875AD6"/>
    <w:rsid w:val="008807C8"/>
    <w:rsid w:val="00880B6C"/>
    <w:rsid w:val="00881117"/>
    <w:rsid w:val="008824E9"/>
    <w:rsid w:val="0088284A"/>
    <w:rsid w:val="00885DA1"/>
    <w:rsid w:val="0089019D"/>
    <w:rsid w:val="0089132A"/>
    <w:rsid w:val="00891C6E"/>
    <w:rsid w:val="00892D86"/>
    <w:rsid w:val="008971E2"/>
    <w:rsid w:val="008A0DF6"/>
    <w:rsid w:val="008A3E5C"/>
    <w:rsid w:val="008A5B3C"/>
    <w:rsid w:val="008B0019"/>
    <w:rsid w:val="008B2D4A"/>
    <w:rsid w:val="008B5465"/>
    <w:rsid w:val="008B57C5"/>
    <w:rsid w:val="008C2199"/>
    <w:rsid w:val="008C3130"/>
    <w:rsid w:val="008C51A3"/>
    <w:rsid w:val="008C745B"/>
    <w:rsid w:val="008D0945"/>
    <w:rsid w:val="008D17B5"/>
    <w:rsid w:val="008D2FCB"/>
    <w:rsid w:val="008D6938"/>
    <w:rsid w:val="008D7382"/>
    <w:rsid w:val="008D7CD1"/>
    <w:rsid w:val="008E3B90"/>
    <w:rsid w:val="008E4D23"/>
    <w:rsid w:val="008E5716"/>
    <w:rsid w:val="008E5908"/>
    <w:rsid w:val="008E5E15"/>
    <w:rsid w:val="008E7A2C"/>
    <w:rsid w:val="008F2289"/>
    <w:rsid w:val="008F4910"/>
    <w:rsid w:val="008F7866"/>
    <w:rsid w:val="009015FA"/>
    <w:rsid w:val="009036B9"/>
    <w:rsid w:val="009041F1"/>
    <w:rsid w:val="00904814"/>
    <w:rsid w:val="00905F3C"/>
    <w:rsid w:val="00906347"/>
    <w:rsid w:val="009064CB"/>
    <w:rsid w:val="0092052D"/>
    <w:rsid w:val="0092364C"/>
    <w:rsid w:val="009242CD"/>
    <w:rsid w:val="00924F2B"/>
    <w:rsid w:val="009253C5"/>
    <w:rsid w:val="009302AB"/>
    <w:rsid w:val="009373C1"/>
    <w:rsid w:val="009406B2"/>
    <w:rsid w:val="00945D8F"/>
    <w:rsid w:val="009519DF"/>
    <w:rsid w:val="00951A84"/>
    <w:rsid w:val="00953D98"/>
    <w:rsid w:val="00960E42"/>
    <w:rsid w:val="009641BD"/>
    <w:rsid w:val="009647F9"/>
    <w:rsid w:val="00966F51"/>
    <w:rsid w:val="00967E45"/>
    <w:rsid w:val="00977E71"/>
    <w:rsid w:val="0098706E"/>
    <w:rsid w:val="00987D4C"/>
    <w:rsid w:val="00994E9E"/>
    <w:rsid w:val="009A063C"/>
    <w:rsid w:val="009A3526"/>
    <w:rsid w:val="009A5CC8"/>
    <w:rsid w:val="009A63AA"/>
    <w:rsid w:val="009B5B94"/>
    <w:rsid w:val="009C2A4E"/>
    <w:rsid w:val="009C50E4"/>
    <w:rsid w:val="009D417C"/>
    <w:rsid w:val="009D6A0C"/>
    <w:rsid w:val="009D779C"/>
    <w:rsid w:val="009E1B68"/>
    <w:rsid w:val="00A11644"/>
    <w:rsid w:val="00A17E18"/>
    <w:rsid w:val="00A24CC8"/>
    <w:rsid w:val="00A300D6"/>
    <w:rsid w:val="00A30F85"/>
    <w:rsid w:val="00A3315B"/>
    <w:rsid w:val="00A34D3C"/>
    <w:rsid w:val="00A36F5B"/>
    <w:rsid w:val="00A4557F"/>
    <w:rsid w:val="00A55F82"/>
    <w:rsid w:val="00A5633B"/>
    <w:rsid w:val="00A605CC"/>
    <w:rsid w:val="00A61084"/>
    <w:rsid w:val="00A65C90"/>
    <w:rsid w:val="00A670D2"/>
    <w:rsid w:val="00A7017F"/>
    <w:rsid w:val="00A8118D"/>
    <w:rsid w:val="00A81A13"/>
    <w:rsid w:val="00A84907"/>
    <w:rsid w:val="00A86DA2"/>
    <w:rsid w:val="00A9240C"/>
    <w:rsid w:val="00A954ED"/>
    <w:rsid w:val="00A97497"/>
    <w:rsid w:val="00AA02B6"/>
    <w:rsid w:val="00AA4A4D"/>
    <w:rsid w:val="00AB1EB4"/>
    <w:rsid w:val="00AB5651"/>
    <w:rsid w:val="00AB76AC"/>
    <w:rsid w:val="00AC5E6B"/>
    <w:rsid w:val="00AC6F1D"/>
    <w:rsid w:val="00AD33C8"/>
    <w:rsid w:val="00AD59F9"/>
    <w:rsid w:val="00AE2F30"/>
    <w:rsid w:val="00AE3A12"/>
    <w:rsid w:val="00AE516C"/>
    <w:rsid w:val="00AE6112"/>
    <w:rsid w:val="00AE6D28"/>
    <w:rsid w:val="00AF068E"/>
    <w:rsid w:val="00AF6E40"/>
    <w:rsid w:val="00AF6F6A"/>
    <w:rsid w:val="00B026CE"/>
    <w:rsid w:val="00B03303"/>
    <w:rsid w:val="00B059C1"/>
    <w:rsid w:val="00B07D99"/>
    <w:rsid w:val="00B11534"/>
    <w:rsid w:val="00B12970"/>
    <w:rsid w:val="00B12CFF"/>
    <w:rsid w:val="00B12E5F"/>
    <w:rsid w:val="00B14A6E"/>
    <w:rsid w:val="00B20821"/>
    <w:rsid w:val="00B26154"/>
    <w:rsid w:val="00B32C18"/>
    <w:rsid w:val="00B35447"/>
    <w:rsid w:val="00B37B6B"/>
    <w:rsid w:val="00B413BB"/>
    <w:rsid w:val="00B52BAD"/>
    <w:rsid w:val="00B53A18"/>
    <w:rsid w:val="00B57F0C"/>
    <w:rsid w:val="00B61E49"/>
    <w:rsid w:val="00B67B4A"/>
    <w:rsid w:val="00B72A7A"/>
    <w:rsid w:val="00B74142"/>
    <w:rsid w:val="00B773FC"/>
    <w:rsid w:val="00B844A1"/>
    <w:rsid w:val="00B87ADE"/>
    <w:rsid w:val="00B93998"/>
    <w:rsid w:val="00B93CA2"/>
    <w:rsid w:val="00B950C4"/>
    <w:rsid w:val="00BA2A81"/>
    <w:rsid w:val="00BA344B"/>
    <w:rsid w:val="00BB2C2F"/>
    <w:rsid w:val="00BB4FAB"/>
    <w:rsid w:val="00BB54CC"/>
    <w:rsid w:val="00BC0D62"/>
    <w:rsid w:val="00BC1CEE"/>
    <w:rsid w:val="00BC3279"/>
    <w:rsid w:val="00BC3CF3"/>
    <w:rsid w:val="00BC4289"/>
    <w:rsid w:val="00BC6CE1"/>
    <w:rsid w:val="00BC7287"/>
    <w:rsid w:val="00BD3097"/>
    <w:rsid w:val="00BD3AC0"/>
    <w:rsid w:val="00BD551B"/>
    <w:rsid w:val="00BE6486"/>
    <w:rsid w:val="00BF0609"/>
    <w:rsid w:val="00C05F6C"/>
    <w:rsid w:val="00C20430"/>
    <w:rsid w:val="00C33190"/>
    <w:rsid w:val="00C343C6"/>
    <w:rsid w:val="00C355FB"/>
    <w:rsid w:val="00C44C1A"/>
    <w:rsid w:val="00C455A2"/>
    <w:rsid w:val="00C64EFD"/>
    <w:rsid w:val="00C75AF0"/>
    <w:rsid w:val="00C76C3A"/>
    <w:rsid w:val="00C80A2E"/>
    <w:rsid w:val="00C81634"/>
    <w:rsid w:val="00C820AD"/>
    <w:rsid w:val="00C82CFD"/>
    <w:rsid w:val="00C919F2"/>
    <w:rsid w:val="00C976AE"/>
    <w:rsid w:val="00CA35E6"/>
    <w:rsid w:val="00CB0F9F"/>
    <w:rsid w:val="00CB3076"/>
    <w:rsid w:val="00CB6EE1"/>
    <w:rsid w:val="00CB748C"/>
    <w:rsid w:val="00CC0C31"/>
    <w:rsid w:val="00CC3EA2"/>
    <w:rsid w:val="00CC554C"/>
    <w:rsid w:val="00CC667B"/>
    <w:rsid w:val="00CC6B55"/>
    <w:rsid w:val="00CC7589"/>
    <w:rsid w:val="00CD0F48"/>
    <w:rsid w:val="00CD482E"/>
    <w:rsid w:val="00CD4BC4"/>
    <w:rsid w:val="00CD504C"/>
    <w:rsid w:val="00CD62B5"/>
    <w:rsid w:val="00CE411D"/>
    <w:rsid w:val="00CE6B05"/>
    <w:rsid w:val="00CF6074"/>
    <w:rsid w:val="00D00437"/>
    <w:rsid w:val="00D009EF"/>
    <w:rsid w:val="00D011AE"/>
    <w:rsid w:val="00D047A4"/>
    <w:rsid w:val="00D1697C"/>
    <w:rsid w:val="00D21F86"/>
    <w:rsid w:val="00D21FDC"/>
    <w:rsid w:val="00D2324D"/>
    <w:rsid w:val="00D24452"/>
    <w:rsid w:val="00D2492D"/>
    <w:rsid w:val="00D341DF"/>
    <w:rsid w:val="00D3523F"/>
    <w:rsid w:val="00D43E6C"/>
    <w:rsid w:val="00D45134"/>
    <w:rsid w:val="00D52733"/>
    <w:rsid w:val="00D52D3C"/>
    <w:rsid w:val="00D55E7F"/>
    <w:rsid w:val="00D60CBD"/>
    <w:rsid w:val="00D63484"/>
    <w:rsid w:val="00D66C7D"/>
    <w:rsid w:val="00D67E59"/>
    <w:rsid w:val="00D7096C"/>
    <w:rsid w:val="00D73FFA"/>
    <w:rsid w:val="00D749AA"/>
    <w:rsid w:val="00D74C4F"/>
    <w:rsid w:val="00D752D3"/>
    <w:rsid w:val="00D77E26"/>
    <w:rsid w:val="00D83435"/>
    <w:rsid w:val="00D83521"/>
    <w:rsid w:val="00D8364A"/>
    <w:rsid w:val="00D91AFB"/>
    <w:rsid w:val="00D92D77"/>
    <w:rsid w:val="00D93FBD"/>
    <w:rsid w:val="00DA003F"/>
    <w:rsid w:val="00DA23C0"/>
    <w:rsid w:val="00DA41E8"/>
    <w:rsid w:val="00DB1998"/>
    <w:rsid w:val="00DB19DC"/>
    <w:rsid w:val="00DB2A6C"/>
    <w:rsid w:val="00DB466D"/>
    <w:rsid w:val="00DB6351"/>
    <w:rsid w:val="00DB6F6A"/>
    <w:rsid w:val="00DB70C9"/>
    <w:rsid w:val="00DC1859"/>
    <w:rsid w:val="00DC2515"/>
    <w:rsid w:val="00DC2D6D"/>
    <w:rsid w:val="00DC6ABE"/>
    <w:rsid w:val="00DC6D67"/>
    <w:rsid w:val="00DD20C8"/>
    <w:rsid w:val="00DD510D"/>
    <w:rsid w:val="00DD5494"/>
    <w:rsid w:val="00DE049F"/>
    <w:rsid w:val="00DE25B7"/>
    <w:rsid w:val="00DE4093"/>
    <w:rsid w:val="00DF1470"/>
    <w:rsid w:val="00E031EF"/>
    <w:rsid w:val="00E06A8C"/>
    <w:rsid w:val="00E06E93"/>
    <w:rsid w:val="00E113C2"/>
    <w:rsid w:val="00E131C8"/>
    <w:rsid w:val="00E131CF"/>
    <w:rsid w:val="00E14899"/>
    <w:rsid w:val="00E21065"/>
    <w:rsid w:val="00E23C5A"/>
    <w:rsid w:val="00E310D0"/>
    <w:rsid w:val="00E31149"/>
    <w:rsid w:val="00E312F3"/>
    <w:rsid w:val="00E35BC0"/>
    <w:rsid w:val="00E46F81"/>
    <w:rsid w:val="00E500C4"/>
    <w:rsid w:val="00E503AA"/>
    <w:rsid w:val="00E520EB"/>
    <w:rsid w:val="00E54BCF"/>
    <w:rsid w:val="00E56754"/>
    <w:rsid w:val="00E575D3"/>
    <w:rsid w:val="00E63E2E"/>
    <w:rsid w:val="00E65F10"/>
    <w:rsid w:val="00E67899"/>
    <w:rsid w:val="00E708B8"/>
    <w:rsid w:val="00E76660"/>
    <w:rsid w:val="00E80EAC"/>
    <w:rsid w:val="00E813CE"/>
    <w:rsid w:val="00E81757"/>
    <w:rsid w:val="00E828CF"/>
    <w:rsid w:val="00E8545A"/>
    <w:rsid w:val="00E862EB"/>
    <w:rsid w:val="00E86535"/>
    <w:rsid w:val="00E92EB2"/>
    <w:rsid w:val="00E96A43"/>
    <w:rsid w:val="00EA01E2"/>
    <w:rsid w:val="00EA6687"/>
    <w:rsid w:val="00EA75F9"/>
    <w:rsid w:val="00EA78F6"/>
    <w:rsid w:val="00EB57C0"/>
    <w:rsid w:val="00EB6B10"/>
    <w:rsid w:val="00EB6B54"/>
    <w:rsid w:val="00EC0496"/>
    <w:rsid w:val="00EC10BE"/>
    <w:rsid w:val="00EC5BDC"/>
    <w:rsid w:val="00EC5EA2"/>
    <w:rsid w:val="00EC6EA8"/>
    <w:rsid w:val="00ED0A9F"/>
    <w:rsid w:val="00ED6150"/>
    <w:rsid w:val="00ED65FB"/>
    <w:rsid w:val="00EE17F4"/>
    <w:rsid w:val="00EE4E8E"/>
    <w:rsid w:val="00EE7F25"/>
    <w:rsid w:val="00EF0AA1"/>
    <w:rsid w:val="00EF0E5E"/>
    <w:rsid w:val="00EF4AFD"/>
    <w:rsid w:val="00EF4C8A"/>
    <w:rsid w:val="00EF547F"/>
    <w:rsid w:val="00EF7F5D"/>
    <w:rsid w:val="00F0682C"/>
    <w:rsid w:val="00F06E61"/>
    <w:rsid w:val="00F14D01"/>
    <w:rsid w:val="00F205DC"/>
    <w:rsid w:val="00F264FD"/>
    <w:rsid w:val="00F27CA1"/>
    <w:rsid w:val="00F32F17"/>
    <w:rsid w:val="00F35C82"/>
    <w:rsid w:val="00F4019F"/>
    <w:rsid w:val="00F403DE"/>
    <w:rsid w:val="00F40467"/>
    <w:rsid w:val="00F41D07"/>
    <w:rsid w:val="00F42535"/>
    <w:rsid w:val="00F427DE"/>
    <w:rsid w:val="00F42DE3"/>
    <w:rsid w:val="00F441DB"/>
    <w:rsid w:val="00F44417"/>
    <w:rsid w:val="00F45385"/>
    <w:rsid w:val="00F47844"/>
    <w:rsid w:val="00F47A10"/>
    <w:rsid w:val="00F50145"/>
    <w:rsid w:val="00F50637"/>
    <w:rsid w:val="00F53C2D"/>
    <w:rsid w:val="00F550B6"/>
    <w:rsid w:val="00F55507"/>
    <w:rsid w:val="00F66877"/>
    <w:rsid w:val="00F70BAD"/>
    <w:rsid w:val="00F74162"/>
    <w:rsid w:val="00F80958"/>
    <w:rsid w:val="00F82BBB"/>
    <w:rsid w:val="00F83406"/>
    <w:rsid w:val="00F942B5"/>
    <w:rsid w:val="00FA049B"/>
    <w:rsid w:val="00FA3080"/>
    <w:rsid w:val="00FA4DAD"/>
    <w:rsid w:val="00FA5B8B"/>
    <w:rsid w:val="00FA6210"/>
    <w:rsid w:val="00FA6497"/>
    <w:rsid w:val="00FB4097"/>
    <w:rsid w:val="00FB5323"/>
    <w:rsid w:val="00FC0BCD"/>
    <w:rsid w:val="00FC1279"/>
    <w:rsid w:val="00FC2FBD"/>
    <w:rsid w:val="00FC7486"/>
    <w:rsid w:val="00FD39C9"/>
    <w:rsid w:val="00FE2F47"/>
    <w:rsid w:val="00FE48E8"/>
    <w:rsid w:val="00FE7909"/>
    <w:rsid w:val="00FF73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2D4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8B2D4A"/>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2D4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8B2D4A"/>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wmf"/><Relationship Id="rId18" Type="http://schemas.openxmlformats.org/officeDocument/2006/relationships/oleObject" Target="embeddings/oleObject8.bin"/><Relationship Id="rId26" Type="http://schemas.openxmlformats.org/officeDocument/2006/relationships/oleObject" Target="embeddings/oleObject12.bin"/><Relationship Id="rId39" Type="http://schemas.openxmlformats.org/officeDocument/2006/relationships/image" Target="media/image17.wmf"/><Relationship Id="rId21" Type="http://schemas.openxmlformats.org/officeDocument/2006/relationships/image" Target="media/image8.wmf"/><Relationship Id="rId34" Type="http://schemas.openxmlformats.org/officeDocument/2006/relationships/oleObject" Target="embeddings/oleObject16.bin"/><Relationship Id="rId42" Type="http://schemas.openxmlformats.org/officeDocument/2006/relationships/oleObject" Target="embeddings/oleObject20.bin"/><Relationship Id="rId47" Type="http://schemas.openxmlformats.org/officeDocument/2006/relationships/image" Target="media/image21.wmf"/><Relationship Id="rId50" Type="http://schemas.openxmlformats.org/officeDocument/2006/relationships/oleObject" Target="embeddings/oleObject24.bin"/><Relationship Id="rId55" Type="http://schemas.openxmlformats.org/officeDocument/2006/relationships/oleObject" Target="embeddings/oleObject27.bin"/><Relationship Id="rId7" Type="http://schemas.openxmlformats.org/officeDocument/2006/relationships/image" Target="media/image2.wmf"/><Relationship Id="rId12" Type="http://schemas.openxmlformats.org/officeDocument/2006/relationships/oleObject" Target="embeddings/oleObject5.bin"/><Relationship Id="rId17" Type="http://schemas.openxmlformats.org/officeDocument/2006/relationships/image" Target="media/image6.wmf"/><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oleObject" Target="embeddings/oleObject18.bin"/><Relationship Id="rId46" Type="http://schemas.openxmlformats.org/officeDocument/2006/relationships/oleObject" Target="embeddings/oleObject22.bin"/><Relationship Id="rId59"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oleObject" Target="embeddings/oleObject7.bin"/><Relationship Id="rId20" Type="http://schemas.openxmlformats.org/officeDocument/2006/relationships/oleObject" Target="embeddings/oleObject9.bin"/><Relationship Id="rId29" Type="http://schemas.openxmlformats.org/officeDocument/2006/relationships/image" Target="media/image12.wmf"/><Relationship Id="rId41" Type="http://schemas.openxmlformats.org/officeDocument/2006/relationships/image" Target="media/image18.wmf"/><Relationship Id="rId54" Type="http://schemas.openxmlformats.org/officeDocument/2006/relationships/image" Target="media/image24.wmf"/><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oleObject" Target="embeddings/oleObject4.bin"/><Relationship Id="rId24" Type="http://schemas.openxmlformats.org/officeDocument/2006/relationships/oleObject" Target="embeddings/oleObject11.bin"/><Relationship Id="rId32" Type="http://schemas.openxmlformats.org/officeDocument/2006/relationships/oleObject" Target="embeddings/oleObject15.bin"/><Relationship Id="rId37" Type="http://schemas.openxmlformats.org/officeDocument/2006/relationships/image" Target="media/image16.wmf"/><Relationship Id="rId40" Type="http://schemas.openxmlformats.org/officeDocument/2006/relationships/oleObject" Target="embeddings/oleObject19.bin"/><Relationship Id="rId45" Type="http://schemas.openxmlformats.org/officeDocument/2006/relationships/image" Target="media/image20.wmf"/><Relationship Id="rId53" Type="http://schemas.openxmlformats.org/officeDocument/2006/relationships/oleObject" Target="embeddings/oleObject26.bin"/><Relationship Id="rId58" Type="http://schemas.openxmlformats.org/officeDocument/2006/relationships/oleObject" Target="embeddings/oleObject29.bin"/><Relationship Id="rId5" Type="http://schemas.openxmlformats.org/officeDocument/2006/relationships/image" Target="media/image1.wmf"/><Relationship Id="rId15" Type="http://schemas.openxmlformats.org/officeDocument/2006/relationships/image" Target="media/image5.wmf"/><Relationship Id="rId23" Type="http://schemas.openxmlformats.org/officeDocument/2006/relationships/image" Target="media/image9.wmf"/><Relationship Id="rId28" Type="http://schemas.openxmlformats.org/officeDocument/2006/relationships/oleObject" Target="embeddings/oleObject13.bin"/><Relationship Id="rId36" Type="http://schemas.openxmlformats.org/officeDocument/2006/relationships/oleObject" Target="embeddings/oleObject17.bin"/><Relationship Id="rId49" Type="http://schemas.openxmlformats.org/officeDocument/2006/relationships/image" Target="media/image22.wmf"/><Relationship Id="rId57" Type="http://schemas.openxmlformats.org/officeDocument/2006/relationships/oleObject" Target="embeddings/oleObject28.bin"/><Relationship Id="rId10" Type="http://schemas.openxmlformats.org/officeDocument/2006/relationships/oleObject" Target="embeddings/oleObject3.bin"/><Relationship Id="rId19" Type="http://schemas.openxmlformats.org/officeDocument/2006/relationships/image" Target="media/image7.wmf"/><Relationship Id="rId31" Type="http://schemas.openxmlformats.org/officeDocument/2006/relationships/image" Target="media/image13.wmf"/><Relationship Id="rId44" Type="http://schemas.openxmlformats.org/officeDocument/2006/relationships/oleObject" Target="embeddings/oleObject21.bin"/><Relationship Id="rId52" Type="http://schemas.openxmlformats.org/officeDocument/2006/relationships/oleObject" Target="embeddings/oleObject25.bin"/><Relationship Id="rId6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6.bin"/><Relationship Id="rId22" Type="http://schemas.openxmlformats.org/officeDocument/2006/relationships/oleObject" Target="embeddings/oleObject10.bin"/><Relationship Id="rId27" Type="http://schemas.openxmlformats.org/officeDocument/2006/relationships/image" Target="media/image11.wmf"/><Relationship Id="rId30" Type="http://schemas.openxmlformats.org/officeDocument/2006/relationships/oleObject" Target="embeddings/oleObject14.bin"/><Relationship Id="rId35" Type="http://schemas.openxmlformats.org/officeDocument/2006/relationships/image" Target="media/image15.wmf"/><Relationship Id="rId43" Type="http://schemas.openxmlformats.org/officeDocument/2006/relationships/image" Target="media/image19.wmf"/><Relationship Id="rId48" Type="http://schemas.openxmlformats.org/officeDocument/2006/relationships/oleObject" Target="embeddings/oleObject23.bin"/><Relationship Id="rId56" Type="http://schemas.openxmlformats.org/officeDocument/2006/relationships/image" Target="media/image25.wmf"/><Relationship Id="rId8" Type="http://schemas.openxmlformats.org/officeDocument/2006/relationships/oleObject" Target="embeddings/oleObject2.bin"/><Relationship Id="rId51" Type="http://schemas.openxmlformats.org/officeDocument/2006/relationships/image" Target="media/image23.wmf"/><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2479</Words>
  <Characters>14132</Characters>
  <Application>Microsoft Office Word</Application>
  <DocSecurity>0</DocSecurity>
  <Lines>117</Lines>
  <Paragraphs>33</Paragraphs>
  <ScaleCrop>false</ScaleCrop>
  <Company>SPecialiST RePack</Company>
  <LinksUpToDate>false</LinksUpToDate>
  <CharactersWithSpaces>16578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Alexey</dc:creator>
  <cp:lastModifiedBy>Alexey</cp:lastModifiedBy>
  <cp:revision>2</cp:revision>
  <dcterms:created xsi:type="dcterms:W3CDTF">2020-08-26T12:02:00Z</dcterms:created>
  <dcterms:modified xsi:type="dcterms:W3CDTF">2020-08-26T12:07:00Z</dcterms:modified>
</cp:coreProperties>
</file>